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15F8" w14:textId="47765787" w:rsidR="00FF0988" w:rsidRDefault="00FF09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>
        <w:rPr>
          <w:rFonts w:ascii="Azo Sans Md" w:hAnsi="Azo Sans Md"/>
        </w:rPr>
        <w:t>ANEXO V</w:t>
      </w:r>
    </w:p>
    <w:p w14:paraId="28D10655" w14:textId="2A0E468B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FF0988">
        <w:rPr>
          <w:rFonts w:ascii="Azo Sans Md" w:hAnsi="Azo Sans Md"/>
        </w:rPr>
        <w:t>212/2023</w:t>
      </w:r>
    </w:p>
    <w:p w14:paraId="2208B641" w14:textId="32EFA987" w:rsidR="00FF0988" w:rsidRDefault="00FF0988" w:rsidP="00FF0988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2F475C5D" w14:textId="77777777" w:rsidR="00FF0988" w:rsidRDefault="00FF0988" w:rsidP="00FF0988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7B741A89" w14:textId="6E56D27D" w:rsidR="00FF0988" w:rsidRDefault="00FF0988" w:rsidP="00FF0988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202</w:t>
      </w:r>
      <w:r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MUNICÍPIO DE NOVA FRIBURGO,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Pr="002E5EDD">
        <w:rPr>
          <w:rFonts w:ascii="Azo Sans Lt" w:hAnsi="Azo Sans Lt"/>
          <w:w w:val="115"/>
        </w:rPr>
        <w:t xml:space="preserve">com </w:t>
      </w:r>
      <w:r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  <w:t>____________________________</w:t>
      </w:r>
      <w:r w:rsidRPr="002E5EDD">
        <w:rPr>
          <w:rFonts w:ascii="Azo Sans Lt" w:hAnsi="Azo Sans Lt"/>
          <w:w w:val="115"/>
        </w:rPr>
        <w:t>, neste ato representada pelo 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  <w:t>______ 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Pr="00DF691B">
        <w:rPr>
          <w:rFonts w:ascii="Azo Sans Lt" w:hAnsi="Azo Sans Lt" w:cs="Arial"/>
        </w:rPr>
        <w:t>AQUISIÇÃO, sob demanda,</w:t>
      </w:r>
      <w:r>
        <w:rPr>
          <w:rFonts w:ascii="Azo Sans Lt" w:hAnsi="Azo Sans Lt" w:cs="Arial"/>
        </w:rPr>
        <w:t xml:space="preserve"> de</w:t>
      </w:r>
      <w:r w:rsidRPr="00DF691B">
        <w:rPr>
          <w:rFonts w:ascii="Azo Sans Lt" w:hAnsi="Azo Sans Lt" w:cs="Arial"/>
        </w:rPr>
        <w:t xml:space="preserve"> </w:t>
      </w:r>
      <w:r w:rsidRPr="00E55625">
        <w:rPr>
          <w:rFonts w:ascii="Azo Sans Md" w:hAnsi="Azo Sans Md"/>
          <w:b/>
          <w:bCs/>
          <w:color w:val="000000"/>
          <w:szCs w:val="24"/>
        </w:rPr>
        <w:t>PAPEL GRAU CIRÚRGICO, para atender a necessidade do Hospital Municipal Raul Sertã, Hospital Maternidade Dr. Mário Dutra de Castro, Subsecretaria de Atenção Básica e Estratégia de Saúde da Família</w:t>
      </w:r>
      <w:r w:rsidRPr="00F3730E">
        <w:rPr>
          <w:rFonts w:ascii="Azo Sans Lt" w:hAnsi="Azo Sans Lt"/>
          <w:color w:val="000000"/>
          <w:szCs w:val="24"/>
        </w:rPr>
        <w:t>, pelo período de 12 (doze) meses</w:t>
      </w:r>
      <w:r w:rsidRPr="003D34D8">
        <w:rPr>
          <w:rFonts w:ascii="Azo Sans Lt" w:hAnsi="Azo Sans Lt" w:cs="Arial"/>
        </w:rPr>
        <w:t xml:space="preserve">, decorrente da realização do </w:t>
      </w:r>
      <w:r w:rsidRPr="003D34D8">
        <w:rPr>
          <w:rFonts w:ascii="Azo Sans Md" w:hAnsi="Azo Sans Md" w:cs="Arial"/>
          <w:b/>
          <w:bCs/>
        </w:rPr>
        <w:t xml:space="preserve">Pregão Eletrônico nº </w:t>
      </w:r>
      <w:r>
        <w:rPr>
          <w:rFonts w:ascii="Azo Sans Md" w:hAnsi="Azo Sans Md" w:cs="Arial"/>
          <w:b/>
          <w:bCs/>
        </w:rPr>
        <w:t>212/2023</w:t>
      </w:r>
      <w:r w:rsidRPr="003D34D8">
        <w:rPr>
          <w:rFonts w:ascii="Azo Sans Lt" w:hAnsi="Azo Sans Lt" w:cs="Arial"/>
        </w:rPr>
        <w:t xml:space="preserve">. As especificações técnicas constantes </w:t>
      </w:r>
      <w:r w:rsidRPr="00FF0988">
        <w:rPr>
          <w:rFonts w:ascii="Azo Sans Lt" w:hAnsi="Azo Sans Lt" w:cs="Arial"/>
        </w:rPr>
        <w:t>no</w:t>
      </w:r>
      <w:r w:rsidRPr="003D34D8">
        <w:rPr>
          <w:rFonts w:ascii="Azo Sans Md" w:hAnsi="Azo Sans Md" w:cs="Arial"/>
          <w:b/>
          <w:bCs/>
        </w:rPr>
        <w:t xml:space="preserve"> Processo Administrativo nº </w:t>
      </w:r>
      <w:r>
        <w:rPr>
          <w:rFonts w:ascii="Azo Sans Md" w:hAnsi="Azo Sans Md" w:cs="Arial"/>
          <w:b/>
          <w:bCs/>
        </w:rPr>
        <w:t>16.622/2023</w:t>
      </w:r>
      <w:r w:rsidRPr="003D34D8">
        <w:rPr>
          <w:rFonts w:ascii="Azo Sans Lt" w:hAnsi="Azo Sans Lt" w:cs="Arial"/>
        </w:rPr>
        <w:t xml:space="preserve">, assim como os termos da Proposta Comercial – Anexo III, e demais Anexos do </w:t>
      </w:r>
      <w:r>
        <w:rPr>
          <w:rFonts w:ascii="Azo Sans Lt" w:hAnsi="Azo Sans Lt" w:cs="Arial"/>
        </w:rPr>
        <w:t>E</w:t>
      </w:r>
      <w:r w:rsidRPr="003D34D8">
        <w:rPr>
          <w:rFonts w:ascii="Azo Sans Lt" w:hAnsi="Azo Sans Lt" w:cs="Arial"/>
        </w:rPr>
        <w:t>dital de licitação, integram esta Ata de Registro de Preços, independente de transcrição.</w:t>
      </w:r>
    </w:p>
    <w:tbl>
      <w:tblPr>
        <w:tblW w:w="4783" w:type="pct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2761"/>
        <w:gridCol w:w="966"/>
        <w:gridCol w:w="743"/>
        <w:gridCol w:w="1061"/>
        <w:gridCol w:w="1273"/>
      </w:tblGrid>
      <w:tr w:rsidR="00FF0988" w:rsidRPr="004D3015" w14:paraId="20E51DCD" w14:textId="77777777" w:rsidTr="00FF0988">
        <w:trPr>
          <w:trHeight w:val="347"/>
        </w:trPr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02AF7F3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B76FA9E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E797B55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57D3024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EAC9AC4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BA01D4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FF0988" w:rsidRPr="004D3015" w14:paraId="03139393" w14:textId="77777777" w:rsidTr="00FF0988">
        <w:trPr>
          <w:trHeight w:val="425"/>
        </w:trPr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B4F7A6" w14:textId="77777777" w:rsidR="00FF0988" w:rsidRPr="0042462B" w:rsidRDefault="00FF0988" w:rsidP="00F6118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98D5B4C" w14:textId="77777777" w:rsidR="00FF0988" w:rsidRPr="0042462B" w:rsidRDefault="00FF0988" w:rsidP="00F6118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F42ABC" w14:textId="77777777" w:rsidR="00FF0988" w:rsidRPr="0042462B" w:rsidRDefault="00FF0988" w:rsidP="00F6118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81823A5" w14:textId="77777777" w:rsidR="00FF0988" w:rsidRPr="0042462B" w:rsidRDefault="00FF0988" w:rsidP="00F6118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11C575E" w14:textId="77777777" w:rsidR="00FF0988" w:rsidRPr="0042462B" w:rsidRDefault="00FF0988" w:rsidP="00F6118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750969B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9AE698A" w14:textId="77777777" w:rsidR="00FF0988" w:rsidRPr="0042462B" w:rsidRDefault="00FF0988" w:rsidP="00F6118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FF0988" w:rsidRPr="004D3015" w14:paraId="508B93D6" w14:textId="77777777" w:rsidTr="00FF0988">
        <w:trPr>
          <w:trHeight w:val="56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29F9" w14:textId="77777777" w:rsidR="00FF0988" w:rsidRPr="004D3015" w:rsidRDefault="00FF0988" w:rsidP="00F611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F872" w14:textId="77777777" w:rsidR="00FF0988" w:rsidRPr="004D3015" w:rsidRDefault="00FF0988" w:rsidP="00F611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06BB" w14:textId="77777777" w:rsidR="00FF0988" w:rsidRPr="004D3015" w:rsidRDefault="00FF0988" w:rsidP="00F6118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1FB31" w14:textId="77777777" w:rsidR="00FF0988" w:rsidRPr="004D3015" w:rsidRDefault="00FF0988" w:rsidP="00F611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56AC" w14:textId="77777777" w:rsidR="00FF0988" w:rsidRPr="004D3015" w:rsidRDefault="00FF0988" w:rsidP="00F611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F674" w14:textId="77777777" w:rsidR="00FF0988" w:rsidRPr="004D3015" w:rsidRDefault="00FF0988" w:rsidP="00F611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7E2F" w14:textId="77777777" w:rsidR="00FF0988" w:rsidRPr="004D3015" w:rsidRDefault="00FF0988" w:rsidP="00F6118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F0988" w:rsidRPr="004D3015" w14:paraId="657BE3B7" w14:textId="77777777" w:rsidTr="00FF0988">
        <w:trPr>
          <w:trHeight w:val="56"/>
        </w:trPr>
        <w:tc>
          <w:tcPr>
            <w:tcW w:w="43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5B34C84" w14:textId="77777777" w:rsidR="00FF0988" w:rsidRPr="004D3015" w:rsidRDefault="00FF0988" w:rsidP="00F6118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A8B1A47" w14:textId="77777777" w:rsidR="00FF0988" w:rsidRPr="004D3015" w:rsidRDefault="00FF0988" w:rsidP="00F6118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25A799E7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854A82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3F3F74B9" w:rsidR="0009398B" w:rsidRPr="00AC3792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O prazo de vigência do registro de preços será de </w:t>
      </w:r>
      <w:r w:rsidRPr="00F31C81">
        <w:rPr>
          <w:rFonts w:ascii="Azo Sans Lt" w:hAnsi="Azo Sans Lt" w:cs="Arial"/>
          <w:b/>
          <w:bCs/>
          <w:w w:val="110"/>
        </w:rPr>
        <w:t>12 (doze) meses</w:t>
      </w:r>
      <w:r w:rsidRPr="00AC3792">
        <w:rPr>
          <w:rFonts w:ascii="Azo Sans Lt" w:hAnsi="Azo Sans Lt" w:cs="Arial"/>
          <w:w w:val="110"/>
        </w:rPr>
        <w:t xml:space="preserve">, contados da </w:t>
      </w:r>
      <w:r w:rsidR="00E4245A" w:rsidRPr="00AC3792">
        <w:rPr>
          <w:rFonts w:ascii="Azo Sans Lt" w:hAnsi="Azo Sans Lt" w:cs="Arial"/>
          <w:w w:val="110"/>
        </w:rPr>
        <w:t>publicação do extrato da Ata de Registro de Preços,</w:t>
      </w:r>
      <w:r w:rsidR="004A60DF" w:rsidRPr="00AC3792">
        <w:rPr>
          <w:rFonts w:ascii="Azo Sans Lt" w:hAnsi="Azo Sans Lt" w:cs="Arial"/>
          <w:w w:val="110"/>
        </w:rPr>
        <w:t xml:space="preserve"> não podendo ser prorrogada.</w:t>
      </w:r>
    </w:p>
    <w:p w14:paraId="5AB615F5" w14:textId="3DC27588" w:rsidR="0009398B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FORNECIMENTO DOS PRODUTOS</w:t>
      </w:r>
    </w:p>
    <w:p w14:paraId="052A6CFD" w14:textId="1BB52DF4" w:rsidR="008C7CF7" w:rsidRDefault="008C7CF7" w:rsidP="009C0B98">
      <w:pPr>
        <w:numPr>
          <w:ilvl w:val="1"/>
          <w:numId w:val="3"/>
        </w:numPr>
        <w:tabs>
          <w:tab w:val="left" w:pos="993"/>
        </w:tabs>
        <w:spacing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8C7CF7">
        <w:rPr>
          <w:rFonts w:ascii="Azo Sans Lt" w:hAnsi="Azo Sans Lt" w:cs="Arial"/>
          <w:w w:val="110"/>
        </w:rPr>
        <w:lastRenderedPageBreak/>
        <w:t>DO LOCAL DE ENTREGA</w:t>
      </w:r>
    </w:p>
    <w:p w14:paraId="61C4E25D" w14:textId="29EC7F5C" w:rsidR="009C0B98" w:rsidRPr="009C0B98" w:rsidRDefault="009C0B98" w:rsidP="009C0B98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>- A Contratada deverá proceder com a entrega do objeto, de acordo com a solicitação das Unidades Requisitantes, no endereço e horário abaixo:</w:t>
      </w:r>
    </w:p>
    <w:p w14:paraId="2BD46F66" w14:textId="5055130F" w:rsidR="009C0B98" w:rsidRDefault="009C0B98" w:rsidP="009C0B98">
      <w:pPr>
        <w:pStyle w:val="PargrafodaLista"/>
        <w:numPr>
          <w:ilvl w:val="3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 xml:space="preserve">- </w:t>
      </w:r>
      <w:r w:rsidRPr="009C0B98">
        <w:rPr>
          <w:rFonts w:ascii="Azo Sans Lt" w:hAnsi="Azo Sans Lt" w:cs="Arial"/>
          <w:b/>
          <w:bCs/>
          <w:w w:val="110"/>
          <w:u w:val="single"/>
        </w:rPr>
        <w:t>ALMOXARIFADO CENTRAL</w:t>
      </w:r>
      <w:r w:rsidRPr="009C0B98">
        <w:rPr>
          <w:rFonts w:ascii="Azo Sans Lt" w:hAnsi="Azo Sans Lt" w:cs="Arial"/>
          <w:w w:val="110"/>
        </w:rPr>
        <w:t xml:space="preserve"> – Av. Conselheiro Julius Arp, nº 80, 2º andar, Centro, Nova Friburgo/RJ. CEP: 28623-000. Respeitando os dias de entrega, de segunda a quinta-feira, no horário de 09:00h às 16:00h.</w:t>
      </w:r>
    </w:p>
    <w:p w14:paraId="0705A1C0" w14:textId="27185186" w:rsidR="008C7CF7" w:rsidRDefault="008C7CF7" w:rsidP="009C0B98">
      <w:pPr>
        <w:numPr>
          <w:ilvl w:val="1"/>
          <w:numId w:val="3"/>
        </w:numPr>
        <w:tabs>
          <w:tab w:val="left" w:pos="993"/>
        </w:tabs>
        <w:spacing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8C7CF7">
        <w:rPr>
          <w:rFonts w:ascii="Azo Sans Lt" w:hAnsi="Azo Sans Lt" w:cs="Arial"/>
          <w:w w:val="110"/>
        </w:rPr>
        <w:t>PRAZOS E CONDIÇÕES DE ENTREGA</w:t>
      </w:r>
    </w:p>
    <w:p w14:paraId="6C64451A" w14:textId="47B11A30" w:rsidR="009C0B98" w:rsidRPr="009C0B98" w:rsidRDefault="009C0B98" w:rsidP="009C0B98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>
        <w:rPr>
          <w:color w:val="000000"/>
          <w:sz w:val="24"/>
          <w:szCs w:val="24"/>
        </w:rPr>
        <w:t xml:space="preserve">- </w:t>
      </w:r>
      <w:r w:rsidRPr="009C0B98">
        <w:rPr>
          <w:rFonts w:ascii="Azo Sans Lt" w:hAnsi="Azo Sans Lt" w:cs="Arial"/>
          <w:w w:val="110"/>
        </w:rPr>
        <w:t xml:space="preserve">A Unidade Requisitante entrará em contato diretamente com a Contratada para que esta realize a entrega dos produtos, conforme sua demanda, no prazo de até 10 dias corridos após o recebimento da Nota de Empenho; </w:t>
      </w:r>
    </w:p>
    <w:p w14:paraId="0B433A79" w14:textId="049CCAC2" w:rsidR="009C0B98" w:rsidRPr="009C0B98" w:rsidRDefault="009C0B98" w:rsidP="009C0B98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>- A entrega deverá ser realizada no horário e local descritos nos subitens 4.1.1</w:t>
      </w:r>
      <w:r w:rsidR="003C0DA7">
        <w:rPr>
          <w:rFonts w:ascii="Azo Sans Lt" w:hAnsi="Azo Sans Lt" w:cs="Arial"/>
          <w:w w:val="110"/>
        </w:rPr>
        <w:t xml:space="preserve"> do Termo de Referência</w:t>
      </w:r>
      <w:r w:rsidRPr="009C0B98">
        <w:rPr>
          <w:rFonts w:ascii="Azo Sans Lt" w:hAnsi="Azo Sans Lt" w:cs="Arial"/>
          <w:w w:val="110"/>
        </w:rPr>
        <w:t>;</w:t>
      </w:r>
    </w:p>
    <w:p w14:paraId="4ADC643A" w14:textId="1506FDD8" w:rsidR="009C0B98" w:rsidRPr="009C0B98" w:rsidRDefault="009C0B98" w:rsidP="009C0B98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>- A falta do produto não poderá ser alegada como motivo de força maior para o atraso, má execução ou inexecução do fornecimento do objeto deste Termo de Referência, e não eximirá a fornecedora das sanções a que está sujeita pelo não cumprimento dos prazos e demais condições estabelecidas;</w:t>
      </w:r>
    </w:p>
    <w:p w14:paraId="3BF052BE" w14:textId="70621069" w:rsidR="009C0B98" w:rsidRPr="009C0B98" w:rsidRDefault="009C0B98" w:rsidP="009C0B98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>- Em hipótese alguma serão aceitos produtos em desacordo com as condições pactuadas, ficando sob responsabilidade da Contratada o controle de qualidade do fornecimento, bem como a repetição, às suas próprias custas, para correção de falhas, visando a apresentação da qualidade e resultados requisitados;</w:t>
      </w:r>
    </w:p>
    <w:p w14:paraId="4377D466" w14:textId="3DD05575" w:rsidR="009C0B98" w:rsidRPr="009C0B98" w:rsidRDefault="009C0B98" w:rsidP="009C0B98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>- A contratada ficará sujeita as seguintes condições:</w:t>
      </w:r>
    </w:p>
    <w:p w14:paraId="3FB93D98" w14:textId="37C41ED8" w:rsidR="009C0B98" w:rsidRPr="009C0B98" w:rsidRDefault="009C0B98" w:rsidP="009C0B98">
      <w:pPr>
        <w:pStyle w:val="PargrafodaLista"/>
        <w:numPr>
          <w:ilvl w:val="3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>- Entregar os produtos contendo, em sua embalagem, a data de fabricação, validade e/ou vida útil;</w:t>
      </w:r>
    </w:p>
    <w:p w14:paraId="0E46944A" w14:textId="70BE7C23" w:rsidR="009C0B98" w:rsidRPr="009C0B98" w:rsidRDefault="009C0B98" w:rsidP="009C0B98">
      <w:pPr>
        <w:pStyle w:val="PargrafodaLista"/>
        <w:numPr>
          <w:ilvl w:val="3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>- Seguir programação do órgão requisitante, quanto à data, horário, local e quantidade a serem entregues;</w:t>
      </w:r>
    </w:p>
    <w:p w14:paraId="37271412" w14:textId="7E8B673E" w:rsidR="009C0B98" w:rsidRPr="009C0B98" w:rsidRDefault="009C0B98" w:rsidP="009C0B98">
      <w:pPr>
        <w:pStyle w:val="PargrafodaLista"/>
        <w:numPr>
          <w:ilvl w:val="3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C0B98">
        <w:rPr>
          <w:rFonts w:ascii="Azo Sans Lt" w:hAnsi="Azo Sans Lt" w:cs="Arial"/>
          <w:w w:val="110"/>
        </w:rPr>
        <w:t xml:space="preserve">- Comprometer-se a dar total garantia quanto à qualidade dos materiais fornecidos, bem como efetuar a substituição imediata, e totalmente às suas expensas, de qualquer produto entregue comprovadamente em desacordo com </w:t>
      </w:r>
      <w:r>
        <w:rPr>
          <w:rFonts w:ascii="Azo Sans Lt" w:hAnsi="Azo Sans Lt" w:cs="Arial"/>
          <w:w w:val="110"/>
        </w:rPr>
        <w:t>o</w:t>
      </w:r>
      <w:r w:rsidRPr="009C0B98">
        <w:rPr>
          <w:rFonts w:ascii="Azo Sans Lt" w:hAnsi="Azo Sans Lt" w:cs="Arial"/>
          <w:w w:val="110"/>
        </w:rPr>
        <w:t xml:space="preserve"> Termo de Referência, ou seja, fora das especificações técnicas e padrões de qualidade exigidos.</w:t>
      </w:r>
    </w:p>
    <w:p w14:paraId="6B2FB95B" w14:textId="53A9EC7B" w:rsidR="008C7CF7" w:rsidRDefault="008C7CF7" w:rsidP="009E5AF9">
      <w:pPr>
        <w:numPr>
          <w:ilvl w:val="1"/>
          <w:numId w:val="3"/>
        </w:numPr>
        <w:tabs>
          <w:tab w:val="left" w:pos="993"/>
        </w:tabs>
        <w:spacing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8C7CF7">
        <w:rPr>
          <w:rFonts w:ascii="Azo Sans Lt" w:hAnsi="Azo Sans Lt" w:cs="Arial"/>
          <w:w w:val="110"/>
        </w:rPr>
        <w:t>RECEBIMENTO E CRITÉRIO DE ACEITAÇÃO DO OBJETO</w:t>
      </w:r>
    </w:p>
    <w:p w14:paraId="61FCFB45" w14:textId="26E4891C" w:rsidR="009E5AF9" w:rsidRPr="009E5AF9" w:rsidRDefault="009E5AF9" w:rsidP="009E5AF9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E5AF9">
        <w:rPr>
          <w:rFonts w:ascii="Azo Sans Lt" w:hAnsi="Azo Sans Lt" w:cs="Arial"/>
          <w:w w:val="110"/>
        </w:rPr>
        <w:t>- Os bens serão recebidos:</w:t>
      </w:r>
    </w:p>
    <w:p w14:paraId="5D97F9DB" w14:textId="7EFE3981" w:rsidR="009E5AF9" w:rsidRPr="009E5AF9" w:rsidRDefault="009E5AF9" w:rsidP="009E5AF9">
      <w:pPr>
        <w:pStyle w:val="PargrafodaLista"/>
        <w:numPr>
          <w:ilvl w:val="3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E5AF9">
        <w:rPr>
          <w:rFonts w:ascii="Azo Sans Lt" w:hAnsi="Azo Sans Lt" w:cs="Arial"/>
          <w:w w:val="110"/>
        </w:rPr>
        <w:t xml:space="preserve">- Provisoriamente, a partir da entrega, para efeitos de verificação da conformidade com as especificações constantes </w:t>
      </w:r>
      <w:r>
        <w:rPr>
          <w:rFonts w:ascii="Azo Sans Lt" w:hAnsi="Azo Sans Lt" w:cs="Arial"/>
          <w:w w:val="110"/>
        </w:rPr>
        <w:t>no</w:t>
      </w:r>
      <w:r w:rsidRPr="009E5AF9">
        <w:rPr>
          <w:rFonts w:ascii="Azo Sans Lt" w:hAnsi="Azo Sans Lt" w:cs="Arial"/>
          <w:w w:val="110"/>
        </w:rPr>
        <w:t xml:space="preserve"> Termo de Referência;</w:t>
      </w:r>
    </w:p>
    <w:p w14:paraId="3C7E29B6" w14:textId="1B0D5BA6" w:rsidR="009E5AF9" w:rsidRPr="009E5AF9" w:rsidRDefault="009E5AF9" w:rsidP="009E5AF9">
      <w:pPr>
        <w:pStyle w:val="PargrafodaLista"/>
        <w:numPr>
          <w:ilvl w:val="3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E5AF9">
        <w:rPr>
          <w:rFonts w:ascii="Azo Sans Lt" w:hAnsi="Azo Sans Lt" w:cs="Arial"/>
          <w:w w:val="110"/>
        </w:rPr>
        <w:lastRenderedPageBreak/>
        <w:t>- Definitivamente, após verificação da conformidade com as especificações constantes do edital e das propostas. Sua consequente aceitação se dará em até 02 (dois) dias úteis a contar do recebimento provisório;</w:t>
      </w:r>
    </w:p>
    <w:p w14:paraId="29474A71" w14:textId="3C1786F1" w:rsidR="009E5AF9" w:rsidRPr="009E5AF9" w:rsidRDefault="009E5AF9" w:rsidP="009E5AF9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9E5AF9">
        <w:rPr>
          <w:rFonts w:ascii="Azo Sans Lt" w:hAnsi="Azo Sans Lt" w:cs="Arial"/>
          <w:w w:val="110"/>
        </w:rPr>
        <w:t>- Na hipótese de a verificação a que se refere o subitem anterior não ser procedida dentro do prazo fixado, reputar-se-á como realizada, consumando-se o recebimento provisório.</w:t>
      </w:r>
    </w:p>
    <w:p w14:paraId="38E20BA4" w14:textId="77777777" w:rsidR="009E5AF9" w:rsidRPr="009E5AF9" w:rsidRDefault="009E5AF9" w:rsidP="009E5AF9">
      <w:pPr>
        <w:spacing w:line="334" w:lineRule="atLeast"/>
        <w:rPr>
          <w:b/>
          <w:color w:val="000000"/>
        </w:rPr>
      </w:pPr>
    </w:p>
    <w:p w14:paraId="2CBA9277" w14:textId="55C06E29" w:rsidR="0009398B" w:rsidRPr="00AC3792" w:rsidRDefault="00A64CAD" w:rsidP="009E5AF9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9E5AF9">
      <w:pPr>
        <w:numPr>
          <w:ilvl w:val="1"/>
          <w:numId w:val="3"/>
        </w:numPr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9E5AF9">
      <w:pPr>
        <w:numPr>
          <w:ilvl w:val="1"/>
          <w:numId w:val="3"/>
        </w:numPr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9E5AF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9E5AF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9E5AF9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9E5AF9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142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9E5AF9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142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9E5AF9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142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9E5AF9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142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9E5AF9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05915A29" w:rsidR="0009398B" w:rsidRPr="00AC3792" w:rsidRDefault="00A64CAD" w:rsidP="009E5AF9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 xml:space="preserve">fará o devido apostilamento na ata de registro de preços e informará </w:t>
      </w:r>
      <w:r w:rsidRPr="00AC3792">
        <w:rPr>
          <w:rFonts w:ascii="Azo Sans Lt" w:hAnsi="Azo Sans Lt" w:cs="Arial"/>
          <w:w w:val="110"/>
        </w:rPr>
        <w:lastRenderedPageBreak/>
        <w:t>aos proponentes a nova ordem de registro.</w:t>
      </w:r>
    </w:p>
    <w:p w14:paraId="49DAA92C" w14:textId="61B10359" w:rsidR="0009398B" w:rsidRDefault="00A64CAD" w:rsidP="009E5AF9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142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28741183" w14:textId="77777777" w:rsidR="009E5AF9" w:rsidRPr="00AC3792" w:rsidRDefault="009E5AF9" w:rsidP="009E5AF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houve participantes do procedimento licitatório interessados no Cadastro de Reserva.</w:t>
      </w:r>
    </w:p>
    <w:p w14:paraId="07D09793" w14:textId="77777777" w:rsidR="009E5AF9" w:rsidRDefault="009E5AF9" w:rsidP="009E5AF9">
      <w:pPr>
        <w:ind w:left="142" w:right="3"/>
        <w:jc w:val="center"/>
        <w:rPr>
          <w:rFonts w:ascii="Azo Sans Lt" w:hAnsi="Azo Sans Lt"/>
        </w:rPr>
      </w:pPr>
      <w:r>
        <w:rPr>
          <w:rFonts w:ascii="Azo Sans Lt" w:hAnsi="Azo Sans Lt"/>
        </w:rPr>
        <w:t>Ou</w:t>
      </w:r>
    </w:p>
    <w:p w14:paraId="685392BB" w14:textId="77777777" w:rsidR="009E5AF9" w:rsidRPr="00DD7AE8" w:rsidRDefault="009E5AF9" w:rsidP="009E5AF9">
      <w:pPr>
        <w:ind w:left="142" w:right="3"/>
        <w:jc w:val="center"/>
        <w:rPr>
          <w:rFonts w:ascii="Azo Sans Lt" w:hAnsi="Azo Sans Lt"/>
        </w:rPr>
      </w:pPr>
    </w:p>
    <w:p w14:paraId="6930EFD7" w14:textId="77777777" w:rsidR="009E5AF9" w:rsidRPr="00AC3792" w:rsidRDefault="009E5AF9" w:rsidP="009E5AF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DD7AE8">
        <w:rPr>
          <w:rFonts w:ascii="Azo Sans Lt" w:hAnsi="Azo Sans Lt" w:cs="Arial"/>
          <w:w w:val="110"/>
        </w:rPr>
        <w:t>– Conforme registrado no Anexo A dessa Ata</w:t>
      </w:r>
      <w:r w:rsidRPr="00AC3792">
        <w:rPr>
          <w:rFonts w:ascii="Azo Sans Lt" w:hAnsi="Azo Sans Lt" w:cs="Arial"/>
          <w:w w:val="110"/>
        </w:rPr>
        <w:t xml:space="preserve"> de Registro de Preços, também fica formalizado o Cadastro de Reserva de Reserva do(s) fornecedor(es) interessado(s) em eventualmente assumir a titularidade do registro de preços, com preços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156DF821" w14:textId="77777777" w:rsidR="009E5AF9" w:rsidRPr="00AC3792" w:rsidRDefault="009E5AF9" w:rsidP="009E5AF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36D4C87B" w14:textId="77777777" w:rsidR="009E5AF9" w:rsidRPr="00AC3792" w:rsidRDefault="009E5AF9" w:rsidP="009E5AF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1C1BDCE5" w14:textId="77777777" w:rsidR="009E5AF9" w:rsidRDefault="009E5AF9" w:rsidP="009E5AF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346EB802" w:rsidR="00731C95" w:rsidRPr="00C013FA" w:rsidRDefault="00731C95" w:rsidP="00A03B4F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 w:rsidRPr="00C013FA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854A82" w:rsidRPr="00854A82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0"/>
    <w:p w14:paraId="0442BFEF" w14:textId="6CBAEF60" w:rsidR="000B3FFB" w:rsidRDefault="001145B4" w:rsidP="00A03B4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 xml:space="preserve">- </w:t>
      </w:r>
      <w:r w:rsidR="00D054D8">
        <w:rPr>
          <w:rFonts w:ascii="Azo Sans Lt" w:hAnsi="Azo Sans Lt" w:cs="Arial"/>
          <w:w w:val="110"/>
        </w:rPr>
        <w:t xml:space="preserve"> </w:t>
      </w:r>
      <w:r w:rsidR="000B3FFB" w:rsidRPr="000B3FFB">
        <w:rPr>
          <w:rFonts w:ascii="Azo Sans Lt" w:hAnsi="Azo Sans Lt" w:cs="Arial"/>
          <w:w w:val="110"/>
          <w:lang w:val="pt-BR"/>
        </w:rPr>
        <w:t xml:space="preserve">O descumprimento, por parte da CONTRATADA, das obrigações assumidas no Termo de Referência ou o descumprimento dos preceitos legais pertinentes, ensejará a aplicação das sanções previstas na </w:t>
      </w:r>
      <w:r w:rsidR="00A03B4F">
        <w:rPr>
          <w:rFonts w:ascii="Azo Sans Lt" w:hAnsi="Azo Sans Lt" w:cs="Arial"/>
          <w:w w:val="110"/>
          <w:lang w:val="pt-BR"/>
        </w:rPr>
        <w:t>L</w:t>
      </w:r>
      <w:r w:rsidR="000B3FFB" w:rsidRPr="000B3FFB">
        <w:rPr>
          <w:rFonts w:ascii="Azo Sans Lt" w:hAnsi="Azo Sans Lt" w:cs="Arial"/>
          <w:w w:val="110"/>
          <w:lang w:val="pt-BR"/>
        </w:rPr>
        <w:t xml:space="preserve">ei </w:t>
      </w:r>
      <w:r w:rsidR="00A03B4F">
        <w:rPr>
          <w:rFonts w:ascii="Azo Sans Lt" w:hAnsi="Azo Sans Lt" w:cs="Arial"/>
          <w:w w:val="110"/>
          <w:lang w:val="pt-BR"/>
        </w:rPr>
        <w:t xml:space="preserve">n.º </w:t>
      </w:r>
      <w:r w:rsidR="000B3FFB" w:rsidRPr="000B3FFB">
        <w:rPr>
          <w:rFonts w:ascii="Azo Sans Lt" w:hAnsi="Azo Sans Lt" w:cs="Arial"/>
          <w:w w:val="110"/>
          <w:lang w:val="pt-BR"/>
        </w:rPr>
        <w:t>8.666/93;</w:t>
      </w:r>
    </w:p>
    <w:p w14:paraId="1BCB5B31" w14:textId="32ABFFF4" w:rsidR="000B3FFB" w:rsidRPr="000B3FFB" w:rsidRDefault="00A03B4F" w:rsidP="00A03B4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  <w:lang w:val="pt-BR"/>
        </w:rPr>
        <w:t xml:space="preserve">- </w:t>
      </w:r>
      <w:r w:rsidR="000B3FFB" w:rsidRPr="000B3FFB">
        <w:rPr>
          <w:rFonts w:ascii="Azo Sans Lt" w:hAnsi="Azo Sans Lt" w:cs="Arial"/>
          <w:w w:val="110"/>
          <w:lang w:val="pt-BR"/>
        </w:rPr>
        <w:t>Comete infração administrativa:</w:t>
      </w:r>
    </w:p>
    <w:p w14:paraId="3426B08A" w14:textId="76B954A9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Não assinar o termo de contrato ou aceitar/retirar o instrumento equivalente, quando convocado dentro do prazo de validade da proposta;</w:t>
      </w:r>
    </w:p>
    <w:p w14:paraId="4213A4A1" w14:textId="5D33EDFC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Apresentar documentação falsa;</w:t>
      </w:r>
    </w:p>
    <w:p w14:paraId="3365EFB4" w14:textId="5967C4A8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 xml:space="preserve">- </w:t>
      </w:r>
      <w:r w:rsidR="000B3FFB" w:rsidRPr="000B3FFB">
        <w:rPr>
          <w:rFonts w:ascii="Azo Sans Lt" w:hAnsi="Azo Sans Lt" w:cs="Arial"/>
          <w:w w:val="110"/>
        </w:rPr>
        <w:t>Deixar de entregar os documentos exigidos no certame;</w:t>
      </w:r>
    </w:p>
    <w:p w14:paraId="4F1BB9F3" w14:textId="2A7C073E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Ensejar o retardamento da execução do objeto;</w:t>
      </w:r>
    </w:p>
    <w:p w14:paraId="696DAE4A" w14:textId="5C9807AB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Não mantiver a proposta;</w:t>
      </w:r>
    </w:p>
    <w:p w14:paraId="16D42D6E" w14:textId="5AB7FFDC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Cometer fraude fiscal;</w:t>
      </w:r>
    </w:p>
    <w:p w14:paraId="3A65E32E" w14:textId="1EFBBB8F" w:rsid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Comportar-se de modo inidôneo;</w:t>
      </w:r>
    </w:p>
    <w:p w14:paraId="76F18731" w14:textId="3CEF4B4D" w:rsidR="000B3FFB" w:rsidRPr="000B3FFB" w:rsidRDefault="00A03B4F" w:rsidP="00A03B4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lances;</w:t>
      </w:r>
    </w:p>
    <w:p w14:paraId="73DA3C5E" w14:textId="05E73AAC" w:rsidR="000B3FFB" w:rsidRDefault="00A03B4F" w:rsidP="00A03B4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Pela inexecução total ou parcial da obrigação poderá a Administração, garantida a ampla defesa, aplicar à empresa, observando a gravidade das faltas cometidas, as seguintes sanções:</w:t>
      </w:r>
    </w:p>
    <w:p w14:paraId="24C3BFEA" w14:textId="12C29C26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="000B3FFB">
        <w:rPr>
          <w:rFonts w:ascii="Azo Sans Lt" w:hAnsi="Azo Sans Lt" w:cs="Arial"/>
          <w:w w:val="110"/>
        </w:rPr>
        <w:t xml:space="preserve"> </w:t>
      </w:r>
      <w:r w:rsidR="000B3FFB" w:rsidRPr="000B3FFB">
        <w:rPr>
          <w:rFonts w:ascii="Azo Sans Lt" w:hAnsi="Azo Sans Lt" w:cs="Arial"/>
          <w:w w:val="110"/>
        </w:rPr>
        <w:t xml:space="preserve"> Advertência;</w:t>
      </w:r>
    </w:p>
    <w:p w14:paraId="78C0A9A0" w14:textId="77DC6767" w:rsidR="000B3FFB" w:rsidRPr="000B3FFB" w:rsidRDefault="000B3FFB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 w:rsidRPr="000B3FFB">
        <w:rPr>
          <w:rFonts w:ascii="Azo Sans Lt" w:hAnsi="Azo Sans Lt" w:cs="Arial"/>
          <w:w w:val="110"/>
        </w:rPr>
        <w:t xml:space="preserve"> </w:t>
      </w:r>
      <w:r w:rsidR="00A03B4F">
        <w:rPr>
          <w:rFonts w:ascii="Azo Sans Lt" w:hAnsi="Azo Sans Lt" w:cs="Arial"/>
          <w:w w:val="110"/>
        </w:rPr>
        <w:t xml:space="preserve">- </w:t>
      </w:r>
      <w:r w:rsidRPr="000B3FFB">
        <w:rPr>
          <w:rFonts w:ascii="Azo Sans Lt" w:hAnsi="Azo Sans Lt" w:cs="Arial"/>
          <w:w w:val="110"/>
        </w:rPr>
        <w:t>Multa de 10% sobre o valor total da contratação;</w:t>
      </w:r>
    </w:p>
    <w:p w14:paraId="15E1FFF5" w14:textId="58EE443C" w:rsidR="000B3FFB" w:rsidRPr="000B3FFB" w:rsidRDefault="000B3FFB" w:rsidP="00A03B4F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03B4F">
        <w:rPr>
          <w:rFonts w:ascii="Azo Sans Lt" w:hAnsi="Azo Sans Lt" w:cs="Arial"/>
          <w:w w:val="110"/>
        </w:rPr>
        <w:t xml:space="preserve">- </w:t>
      </w:r>
      <w:r w:rsidRPr="000B3FFB">
        <w:rPr>
          <w:rFonts w:ascii="Azo Sans Lt" w:hAnsi="Azo Sans Lt" w:cs="Arial"/>
          <w:w w:val="110"/>
        </w:rPr>
        <w:t>Suspensão temporária de participação em licitação e impedimento de contratar com a Administração, por prazo não superior a 2 (dois) anos;</w:t>
      </w:r>
    </w:p>
    <w:p w14:paraId="12AD447F" w14:textId="2ADAB4A2" w:rsidR="000B3FFB" w:rsidRPr="000B3FFB" w:rsidRDefault="00A03B4F" w:rsidP="00A03B4F">
      <w:pPr>
        <w:pStyle w:val="PargrafodaLista"/>
        <w:numPr>
          <w:ilvl w:val="2"/>
          <w:numId w:val="3"/>
        </w:numPr>
        <w:tabs>
          <w:tab w:val="left" w:pos="993"/>
        </w:tabs>
        <w:spacing w:before="113" w:line="360" w:lineRule="auto"/>
        <w:ind w:left="142" w:right="3" w:firstLine="0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1F87D745" w14:textId="61643E77" w:rsidR="000B3FFB" w:rsidRPr="000B3FFB" w:rsidRDefault="00A03B4F" w:rsidP="00A03B4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>As multas e outras sanções aplicadas só poderão ser relevadas, motivadamente e por conveniência administrativa, mediante ato da Administração, devidamente justificado;</w:t>
      </w:r>
    </w:p>
    <w:p w14:paraId="51E4ECAA" w14:textId="40AC4E10" w:rsidR="000B3FFB" w:rsidRPr="000B3FFB" w:rsidRDefault="00A03B4F" w:rsidP="00A03B4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0B3FFB" w:rsidRPr="000B3FFB">
        <w:rPr>
          <w:rFonts w:ascii="Azo Sans Lt" w:hAnsi="Azo Sans Lt" w:cs="Arial"/>
          <w:w w:val="110"/>
        </w:rPr>
        <w:t xml:space="preserve">As sanções de </w:t>
      </w:r>
      <w:r>
        <w:rPr>
          <w:rFonts w:ascii="Azo Sans Lt" w:hAnsi="Azo Sans Lt" w:cs="Arial"/>
          <w:w w:val="110"/>
        </w:rPr>
        <w:t xml:space="preserve">advertência, </w:t>
      </w:r>
      <w:r w:rsidR="000B3FFB" w:rsidRPr="000B3FFB">
        <w:rPr>
          <w:rFonts w:ascii="Azo Sans Lt" w:hAnsi="Azo Sans Lt" w:cs="Arial"/>
          <w:w w:val="110"/>
        </w:rPr>
        <w:t>suspensão temporária de participação em licitação e impedimento de contratar com a Administração e declaração de idoneidade para licitar ou contratar com a Administração Pública poderão ser aplicadas juntamente com a sanção de multa, facultada a defesa prévia de interessado, no respectivo processo, no prazo de 5 (cinco) dias úteis;</w:t>
      </w:r>
    </w:p>
    <w:p w14:paraId="7903EBDA" w14:textId="04352DCD" w:rsidR="000B3FFB" w:rsidRDefault="00A03B4F" w:rsidP="00A03B4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 xml:space="preserve">- </w:t>
      </w:r>
      <w:r w:rsidR="000B3FFB" w:rsidRPr="000B3FFB">
        <w:rPr>
          <w:rFonts w:ascii="Azo Sans Lt" w:hAnsi="Azo Sans Lt" w:cs="Arial"/>
          <w:w w:val="110"/>
        </w:rPr>
        <w:t>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072AD3F0" w14:textId="77777777" w:rsidR="00ED049D" w:rsidRDefault="00ED049D" w:rsidP="00ED049D">
      <w:pPr>
        <w:tabs>
          <w:tab w:val="left" w:pos="851"/>
        </w:tabs>
        <w:spacing w:before="113" w:line="360" w:lineRule="auto"/>
        <w:ind w:left="142" w:right="3"/>
        <w:jc w:val="both"/>
        <w:rPr>
          <w:rFonts w:ascii="Azo Sans Lt" w:hAnsi="Azo Sans Lt" w:cs="Arial"/>
          <w:w w:val="110"/>
        </w:rPr>
      </w:pPr>
    </w:p>
    <w:p w14:paraId="36A9D534" w14:textId="6E435B35" w:rsidR="0042462B" w:rsidRDefault="0042462B" w:rsidP="00ED049D">
      <w:pPr>
        <w:numPr>
          <w:ilvl w:val="0"/>
          <w:numId w:val="3"/>
        </w:numPr>
        <w:tabs>
          <w:tab w:val="left" w:pos="709"/>
        </w:tabs>
        <w:spacing w:line="360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743E8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9743E8">
        <w:rPr>
          <w:rFonts w:ascii="Azo Sans Md" w:eastAsia="Gill Sans MT" w:hAnsi="Azo Sans Md" w:cs="Arial"/>
          <w:b/>
          <w:bCs/>
          <w:spacing w:val="-3"/>
        </w:rPr>
        <w:tab/>
      </w:r>
    </w:p>
    <w:p w14:paraId="3D7AB24E" w14:textId="2B8A2666" w:rsidR="00ED049D" w:rsidRPr="00ED049D" w:rsidRDefault="00ED049D" w:rsidP="00ED049D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>- Caberá à Contratante:</w:t>
      </w:r>
    </w:p>
    <w:p w14:paraId="4116CA10" w14:textId="41DE4D14" w:rsidR="00ED049D" w:rsidRPr="00ED049D" w:rsidRDefault="00ED049D" w:rsidP="00ED049D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>- Exigir o cumprimento de todas as obrigações assumidas pela Contratada, de acordo com as cláusulas contratuais e os termos de sua proposta;</w:t>
      </w:r>
    </w:p>
    <w:p w14:paraId="556F8817" w14:textId="1F22358B" w:rsidR="00ED049D" w:rsidRPr="00ED049D" w:rsidRDefault="00ED049D" w:rsidP="00ED049D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 xml:space="preserve">- Receber provisoriamente o material, disponibilizando local, data e horário; </w:t>
      </w:r>
    </w:p>
    <w:p w14:paraId="42806E76" w14:textId="55E588A7" w:rsidR="00ED049D" w:rsidRPr="00ED049D" w:rsidRDefault="00ED049D" w:rsidP="00ED049D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>- Verificar minuciosamente, no prazo fixado, a conformidade dos bens recebidos provisoriamente com as especificações constantes do Termo de Referência e da proposta, para fins de aceitação e recebimento definitivo;</w:t>
      </w:r>
    </w:p>
    <w:p w14:paraId="17285B2E" w14:textId="5C0A8BD4" w:rsidR="00ED049D" w:rsidRPr="00ED049D" w:rsidRDefault="00ED049D" w:rsidP="00ED049D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>- Acompanhar e fiscalizar o cumprimento das obrigações da Contratada, através de servidor especialmente designado;</w:t>
      </w:r>
    </w:p>
    <w:p w14:paraId="39390741" w14:textId="08C4E499" w:rsidR="00ED049D" w:rsidRPr="00ED049D" w:rsidRDefault="00ED049D" w:rsidP="00ED049D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>- Efetuar o pagamento no prazo previsto;</w:t>
      </w:r>
    </w:p>
    <w:p w14:paraId="0F60B14A" w14:textId="7B767570" w:rsidR="00ED049D" w:rsidRPr="00ED049D" w:rsidRDefault="00ED049D" w:rsidP="00ED049D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>- Efetuar as retenções tributárias devidas sobre o valor da Nota Fiscal/Fatura fornecida pela contratada;</w:t>
      </w:r>
    </w:p>
    <w:p w14:paraId="0260D2EC" w14:textId="2A689FC7" w:rsidR="00ED049D" w:rsidRDefault="00ED049D" w:rsidP="00ED049D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  <w:lang w:val="pt-BR"/>
        </w:rPr>
      </w:pPr>
      <w:r w:rsidRPr="00ED049D">
        <w:rPr>
          <w:rFonts w:ascii="Azo Sans Lt" w:hAnsi="Azo Sans Lt" w:cs="Arial"/>
          <w:w w:val="110"/>
          <w:lang w:val="pt-BR"/>
        </w:rPr>
        <w:t>- A Administração não responderá por quaisquer compromissos assumidos pela Contratada com terceiros, ainda que vinculados à execução do presente, bem como por qualquer dano causado a terceiros em decorrência de ato da Contratada, de seus empregados, prepostos ou subordinados.</w:t>
      </w:r>
    </w:p>
    <w:p w14:paraId="0AC654B0" w14:textId="77777777" w:rsidR="00043A99" w:rsidRPr="00ED049D" w:rsidRDefault="00043A99" w:rsidP="00043A99">
      <w:pPr>
        <w:pStyle w:val="PargrafodaLista"/>
        <w:spacing w:before="0" w:line="360" w:lineRule="auto"/>
        <w:ind w:left="142"/>
        <w:rPr>
          <w:rFonts w:ascii="Azo Sans Lt" w:hAnsi="Azo Sans Lt" w:cs="Arial"/>
          <w:w w:val="110"/>
          <w:lang w:val="pt-BR"/>
        </w:rPr>
      </w:pPr>
    </w:p>
    <w:p w14:paraId="6A433C65" w14:textId="1CCAF0EE" w:rsidR="0042462B" w:rsidRDefault="0042462B" w:rsidP="00043A99">
      <w:pPr>
        <w:numPr>
          <w:ilvl w:val="0"/>
          <w:numId w:val="3"/>
        </w:numPr>
        <w:tabs>
          <w:tab w:val="left" w:pos="709"/>
        </w:tabs>
        <w:spacing w:line="360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DAS OBRIGAÇÕES DA CONTRATADA</w:t>
      </w:r>
    </w:p>
    <w:p w14:paraId="56DD6694" w14:textId="3F225000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Ter capacidade de atendimento da demanda com eficiência, presteza e zelo;</w:t>
      </w:r>
    </w:p>
    <w:p w14:paraId="6C020D5E" w14:textId="284B345E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Efetuar a entrega dos bens em perfeitas condições, no prazo e local indicado pela Contratante, em estrita observância das especificações do Termo de Referência e da proposta, acompanhada da respectiva Nota Fiscal Eletrônica SIMPLIFICADA constando detalhadamente as indicações da marca, fabricante, modelo, tipo, procedência e prazo de garantia, quando for o caso, acompanhada das certidões de regularidade fiscal citadas nos subitens 10.1.1 a 10.1.6;</w:t>
      </w:r>
    </w:p>
    <w:p w14:paraId="7973CF2A" w14:textId="4D45C2EC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 xml:space="preserve">- Responsabilizar-se pelos vícios e danos decorrentes do produto, de acordo com os artigos 12, 13, 18 e 26, do Código de Defesa do Consumidor (Lei nº.8.078, de 1990); </w:t>
      </w:r>
    </w:p>
    <w:p w14:paraId="1C92D4B7" w14:textId="514783D4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 xml:space="preserve">- O dever previsto no subitem anterior implica na obrigação de, a critério da </w:t>
      </w:r>
      <w:r w:rsidRPr="00043A99">
        <w:rPr>
          <w:rFonts w:ascii="Azo Sans Lt" w:hAnsi="Azo Sans Lt" w:cs="Arial"/>
          <w:w w:val="110"/>
        </w:rPr>
        <w:lastRenderedPageBreak/>
        <w:t>Contratante, substituir, reparar, corrigir remover, ou reconstruir, as suas expensas, no prazo máximo de 03 dias, o produto com avarias, defeitos ou em desacordo com o Termo de Referência;</w:t>
      </w:r>
    </w:p>
    <w:p w14:paraId="719823BD" w14:textId="348542F3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Atender prontamente a quaisquer exigências da Contratante, inerentes ao objeto da presente contratação;</w:t>
      </w:r>
    </w:p>
    <w:p w14:paraId="396B0342" w14:textId="3C6E77B9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Não transferir a terceiros, por qualquer forma, nem mesmo parcialmente, as obrigações assumidas, nem subcontratar qualquer das prestações a que está obrigada;</w:t>
      </w:r>
    </w:p>
    <w:p w14:paraId="25A7E860" w14:textId="09187DBA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Responsabilizar-se pelas despesas dos tributos, encargos trabalhistas, previdenciários, fiscais, comerciais, taxas, fretes, seguros, deslocamento de pessoal, prestação de garantia e quaisquer outras que incidam ou venham a incidir no cumprimento da obrigação;</w:t>
      </w:r>
    </w:p>
    <w:p w14:paraId="1BF5CA78" w14:textId="769814FA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Comunicar à Contratante, no prazo mínimo de 48h (quarenta e oito) horas de antecedência, os motivos que eventualmente impossibilitem o cumprimento do prazo previsto, com a devida comprovação;</w:t>
      </w:r>
    </w:p>
    <w:p w14:paraId="245AE50E" w14:textId="3D8C5B27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Manter-se, durante toda a execução da obrigação, em compatibilidade com as obrigações assumidas, todas as condições de habilitação e qualificação exigidas na licitação;</w:t>
      </w:r>
    </w:p>
    <w:p w14:paraId="28581403" w14:textId="11D100F6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Arcar com ônus decorrente de eventual equívoco no dimensionamento dos quantitativos de sua proposta, devendo complementá-los, caso o previsto inicialmente em sua proposta não seja satisfatório para o atendimento ao objeto da contratação, exceto quando ocorrer algum dos eventos arrolados nos incisos do 1º parágrafo do art. 57 da Lei nº. 8.666, de 1993;</w:t>
      </w:r>
    </w:p>
    <w:p w14:paraId="083E8BE1" w14:textId="0036130B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A CONTRATADA deverá apresentar os materiais com data de validade de no mínimo 2/3 da validade total do material, na data da entrega na Unidade Requisitante. Na hipótese de absoluta impossibilidade de cumprimento desta condição, devidamente justificada e previamente avaliada pela CONTRATANTE, poderá excepcionalmente, admitir a entrega, obrigando-se o fornecedor, quando acionado, a proceder à imediata substituição, à vista da inviabilidade dos produtos no período de validade;</w:t>
      </w:r>
    </w:p>
    <w:p w14:paraId="3840A0A8" w14:textId="5332C3B9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A empresa contratada deverá disponibilizar, EM REGIME DE COMODATO, 30 (trinta) seladoras, divididas conforme abaixo:</w:t>
      </w:r>
    </w:p>
    <w:p w14:paraId="5A956F27" w14:textId="65549034" w:rsidR="00ED049D" w:rsidRPr="00043A99" w:rsidRDefault="00ED049D" w:rsidP="00043A99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- 03 (três) unidades para o Hospital Municipal Raul Sertã;</w:t>
      </w:r>
    </w:p>
    <w:p w14:paraId="7C28DCC6" w14:textId="6EE242FE" w:rsidR="00ED049D" w:rsidRPr="00043A99" w:rsidRDefault="00ED049D" w:rsidP="00043A99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lastRenderedPageBreak/>
        <w:t>- 03 (três) unidades para o Hospital Maternidade Dr. Mário Dutra de Castro;</w:t>
      </w:r>
    </w:p>
    <w:p w14:paraId="4470A09C" w14:textId="77777777" w:rsidR="00ED049D" w:rsidRPr="00043A99" w:rsidRDefault="00ED049D" w:rsidP="00043A99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- 05 (cinco) unidades para a Subsecretaria de Atenção Básica;</w:t>
      </w:r>
    </w:p>
    <w:p w14:paraId="3D541C46" w14:textId="191A34C9" w:rsidR="00ED049D" w:rsidRPr="00043A99" w:rsidRDefault="00ED049D" w:rsidP="00043A99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- 19 (dezenove) unidades para Estratégia da Saúde da Família;</w:t>
      </w:r>
    </w:p>
    <w:p w14:paraId="0E7F30BD" w14:textId="42B7C550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Para as 03 (Três) Seladoras que serão disponibilizadas para o Hospital Municipal Raul Sertã, e, para as 03 (três) Seladoras que serão disponibilizadas para o Hospital Maternidade Dr. Mário Dutra de Castro, as mesmas deverão ser automáticas, de selagem contínua, em estrutura de aço, robusta, compacta e ágil, sendo capaz de selar embalagens de qualquer largura com perfeito acabamento, de fácil manuseio, utilizando o princípio de esteiras, arrastando a embalagem por correias sincronizadas na voltagem de 220 volts. Equipamento ideal para a selagem de papel grau cirúrgico;</w:t>
      </w:r>
    </w:p>
    <w:p w14:paraId="39EED3D6" w14:textId="66FB9D81" w:rsidR="00ED049D" w:rsidRPr="00043A99" w:rsidRDefault="00ED049D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>- Para as 05 (cinco) Seladoras que serão disponibilizadas para a Subsecretaria de Atenção Básica, e, para as 19 (dezenove) Seladoras que serão disponibilizadas para a Estratégia da Saúde da Família, as mesmas deverão ser com pedal, largura de solda de 13mm, com controlador de temperatura analógico, sistema de arraste através de correias sincronizadas, resistência, cartucho,</w:t>
      </w:r>
      <w:r w:rsidR="00043A99" w:rsidRPr="00043A99">
        <w:rPr>
          <w:rFonts w:ascii="Azo Sans Lt" w:hAnsi="Azo Sans Lt" w:cs="Arial"/>
          <w:w w:val="110"/>
        </w:rPr>
        <w:t xml:space="preserve"> </w:t>
      </w:r>
      <w:r w:rsidRPr="00043A99">
        <w:rPr>
          <w:rFonts w:ascii="Azo Sans Lt" w:hAnsi="Azo Sans Lt" w:cs="Arial"/>
          <w:w w:val="110"/>
        </w:rPr>
        <w:t>estrutura de aço com pintura eletrostática, potência de 400W, medidas 500mm X 350mm X 400mm, 17kg e tensão de 220 Volts;</w:t>
      </w:r>
    </w:p>
    <w:p w14:paraId="5CCCFBE6" w14:textId="04849A07" w:rsidR="00ED049D" w:rsidRPr="00043A99" w:rsidRDefault="00043A99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 xml:space="preserve">- </w:t>
      </w:r>
      <w:r w:rsidR="00ED049D" w:rsidRPr="00043A99">
        <w:rPr>
          <w:rFonts w:ascii="Azo Sans Lt" w:hAnsi="Azo Sans Lt" w:cs="Arial"/>
          <w:w w:val="110"/>
        </w:rPr>
        <w:t>Todas as Seladoras acima especificadas deverão estar de acordo com normas da ANVISA;</w:t>
      </w:r>
    </w:p>
    <w:p w14:paraId="7C21AB5D" w14:textId="50519DAE" w:rsidR="00ED049D" w:rsidRPr="00043A99" w:rsidRDefault="00043A99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 xml:space="preserve">- </w:t>
      </w:r>
      <w:r w:rsidR="00ED049D" w:rsidRPr="00043A99">
        <w:rPr>
          <w:rFonts w:ascii="Azo Sans Lt" w:hAnsi="Azo Sans Lt" w:cs="Arial"/>
          <w:w w:val="110"/>
        </w:rPr>
        <w:t xml:space="preserve">A empresa vencedora deverá se responsabilizar </w:t>
      </w:r>
      <w:bookmarkStart w:id="1" w:name="__DdeLink__4204_546057667"/>
      <w:r w:rsidR="00ED049D" w:rsidRPr="00043A99">
        <w:rPr>
          <w:rFonts w:ascii="Azo Sans Lt" w:hAnsi="Azo Sans Lt" w:cs="Arial"/>
          <w:w w:val="110"/>
        </w:rPr>
        <w:t>pela completa instalação das seladoras em cada unidade de saúde</w:t>
      </w:r>
      <w:bookmarkEnd w:id="1"/>
      <w:r w:rsidR="00ED049D" w:rsidRPr="00043A99">
        <w:rPr>
          <w:rFonts w:ascii="Azo Sans Lt" w:hAnsi="Azo Sans Lt" w:cs="Arial"/>
          <w:w w:val="110"/>
        </w:rPr>
        <w:t>, que deverão ser disponibilizadas, em sua totalidade, a cada unidade na PRIMEIRA ENTREGA, junto ao objeto do presente administrativo.</w:t>
      </w:r>
    </w:p>
    <w:p w14:paraId="59C4F600" w14:textId="6909CD9C" w:rsidR="00ED049D" w:rsidRPr="00043A99" w:rsidRDefault="00043A99" w:rsidP="00043A99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043A99">
        <w:rPr>
          <w:rFonts w:ascii="Azo Sans Lt" w:hAnsi="Azo Sans Lt" w:cs="Arial"/>
          <w:w w:val="110"/>
        </w:rPr>
        <w:t xml:space="preserve">- </w:t>
      </w:r>
      <w:r w:rsidR="00ED049D" w:rsidRPr="00043A99">
        <w:rPr>
          <w:rFonts w:ascii="Azo Sans Lt" w:hAnsi="Azo Sans Lt" w:cs="Arial"/>
          <w:w w:val="110"/>
        </w:rPr>
        <w:t>A empresa vencedora deverá apresentar garantia das seladoras, bem como realizar a manutenção imediata, sempre que notificada de algum problema, e, caso seja necessário, deverá efetuar a troca do aparelho em tempo hábil, de forma a não causar prejuízos no processo de trabalho das unidades de saúde.</w:t>
      </w:r>
    </w:p>
    <w:p w14:paraId="2FDE2ABB" w14:textId="77777777" w:rsidR="00CA6B5D" w:rsidRPr="00EF73B9" w:rsidRDefault="00CA6B5D" w:rsidP="00043A99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142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2" w:name="_Toc62718174"/>
      <w:bookmarkStart w:id="3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2"/>
      <w:bookmarkEnd w:id="3"/>
    </w:p>
    <w:p w14:paraId="2DC39D69" w14:textId="7666C6AC" w:rsidR="007E4FE8" w:rsidRPr="007E4FE8" w:rsidRDefault="00CA6B5D" w:rsidP="00043A9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</w:t>
      </w:r>
      <w:bookmarkStart w:id="4" w:name="_Toc62718155"/>
      <w:bookmarkStart w:id="5" w:name="_Toc77101991"/>
      <w:r w:rsidR="007E4FE8" w:rsidRPr="007E4FE8">
        <w:rPr>
          <w:rFonts w:ascii="Azo Sans Lt" w:hAnsi="Azo Sans Lt" w:cs="Arial"/>
          <w:w w:val="110"/>
        </w:rPr>
        <w:t>A licitante vencedora será convocada para retirada da Nota de Empenho no prazo de 5 (cinco) dias úteis, e/ou a celebração do contrato, nos termos da minuta constante do ANEXO V</w:t>
      </w:r>
      <w:r w:rsidR="00512283">
        <w:rPr>
          <w:rFonts w:ascii="Azo Sans Lt" w:hAnsi="Azo Sans Lt" w:cs="Arial"/>
          <w:w w:val="110"/>
        </w:rPr>
        <w:t>I</w:t>
      </w:r>
      <w:r w:rsidR="007E4FE8" w:rsidRPr="007E4FE8">
        <w:rPr>
          <w:rFonts w:ascii="Azo Sans Lt" w:hAnsi="Azo Sans Lt" w:cs="Arial"/>
          <w:w w:val="110"/>
        </w:rPr>
        <w:t xml:space="preserve"> deste </w:t>
      </w:r>
      <w:r w:rsidR="00043A99">
        <w:rPr>
          <w:rFonts w:ascii="Azo Sans Lt" w:hAnsi="Azo Sans Lt" w:cs="Arial"/>
          <w:w w:val="110"/>
        </w:rPr>
        <w:t>E</w:t>
      </w:r>
      <w:r w:rsidR="007E4FE8" w:rsidRPr="007E4FE8">
        <w:rPr>
          <w:rFonts w:ascii="Azo Sans Lt" w:hAnsi="Azo Sans Lt" w:cs="Arial"/>
          <w:w w:val="110"/>
        </w:rPr>
        <w:t>dital, conforme o caso.</w:t>
      </w:r>
    </w:p>
    <w:p w14:paraId="447A97CA" w14:textId="77777777" w:rsidR="007E4FE8" w:rsidRPr="007E4FE8" w:rsidRDefault="007E4FE8" w:rsidP="00043A9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bookmarkStart w:id="6" w:name="_Toc43891537"/>
      <w:r w:rsidRPr="007E4FE8">
        <w:rPr>
          <w:rFonts w:ascii="Azo Sans Lt" w:hAnsi="Azo Sans Lt" w:cs="Arial"/>
          <w:w w:val="110"/>
        </w:rPr>
        <w:t xml:space="preserve"> - Quando do comparecimento da empresa para assinatura do contrato, deverão </w:t>
      </w:r>
      <w:r w:rsidRPr="007E4FE8">
        <w:rPr>
          <w:rFonts w:ascii="Azo Sans Lt" w:hAnsi="Azo Sans Lt" w:cs="Arial"/>
          <w:w w:val="110"/>
        </w:rPr>
        <w:lastRenderedPageBreak/>
        <w:t>ser apresentados os documentos de Carteira de Identidade e o Cadastro de Pessoas Físicas (CPF) do responsável pela assinatura do contrato. Se for procurador, apresentar, juntamente, a procuração comprovando o mandato.</w:t>
      </w:r>
      <w:bookmarkEnd w:id="6"/>
    </w:p>
    <w:p w14:paraId="2E1E07A3" w14:textId="77777777" w:rsidR="007E4FE8" w:rsidRPr="007E4FE8" w:rsidRDefault="007E4FE8" w:rsidP="00043A9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bookmarkStart w:id="7" w:name="_Toc43891538"/>
      <w:r w:rsidRPr="007E4FE8">
        <w:rPr>
          <w:rFonts w:ascii="Azo Sans Lt" w:hAnsi="Azo Sans Lt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5117B73B" w14:textId="77777777" w:rsidR="007E4FE8" w:rsidRPr="007E4FE8" w:rsidRDefault="007E4FE8" w:rsidP="00043A9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O prazo estabelecido no documento da convocação poderá ser prorrogado uma vez, por igual período, quando solicitado expressamente pela parte, durante o seu transcurso e desde que ocorra motivo justificado aceito pela Administração.</w:t>
      </w:r>
      <w:bookmarkEnd w:id="7"/>
    </w:p>
    <w:p w14:paraId="15DD230F" w14:textId="77777777" w:rsidR="007E4FE8" w:rsidRPr="007E4FE8" w:rsidRDefault="007E4FE8" w:rsidP="00043A9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 - Como condição para retirada da Nota de Empenho e/ou celebração do contrato, a licitante vencedora deverá manter as mesmas condições de habilitação consignadas neste edital, as quais serão verificadas novamente no momento da assinatura do termo.</w:t>
      </w:r>
    </w:p>
    <w:p w14:paraId="5F96BB02" w14:textId="77777777" w:rsidR="007E4FE8" w:rsidRPr="007E4FE8" w:rsidRDefault="007E4FE8" w:rsidP="00043A9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quando esta substituir o instrumento contratual, nas hipóteses presvistas na lei.</w:t>
      </w:r>
    </w:p>
    <w:p w14:paraId="34911D49" w14:textId="77777777" w:rsidR="007E4FE8" w:rsidRPr="007E4FE8" w:rsidRDefault="007E4FE8" w:rsidP="00043A99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bookmarkStart w:id="8" w:name="_Toc43891539"/>
      <w:r w:rsidRPr="007E4FE8">
        <w:rPr>
          <w:rFonts w:ascii="Azo Sans Lt" w:hAnsi="Azo Sans Lt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edital, no contrato e das demais cominações legais.</w:t>
      </w:r>
      <w:bookmarkEnd w:id="8"/>
    </w:p>
    <w:p w14:paraId="76760059" w14:textId="16EBBAF8" w:rsidR="00CA6B5D" w:rsidRDefault="00CA6B5D" w:rsidP="008F01B3">
      <w:pPr>
        <w:numPr>
          <w:ilvl w:val="0"/>
          <w:numId w:val="3"/>
        </w:numPr>
        <w:tabs>
          <w:tab w:val="left" w:pos="709"/>
        </w:tabs>
        <w:spacing w:before="199" w:line="276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EF73B9">
        <w:rPr>
          <w:rFonts w:ascii="Azo Sans Md" w:eastAsia="Gill Sans MT" w:hAnsi="Azo Sans Md" w:cs="Arial"/>
          <w:b/>
          <w:bCs/>
          <w:spacing w:val="-3"/>
        </w:rPr>
        <w:t>RECURSOS ORÇAMENTÁRIOS</w:t>
      </w:r>
      <w:bookmarkEnd w:id="4"/>
      <w:bookmarkEnd w:id="5"/>
    </w:p>
    <w:p w14:paraId="0B71CC34" w14:textId="7BF1798F" w:rsidR="008F01B3" w:rsidRPr="008F01B3" w:rsidRDefault="008F01B3" w:rsidP="008F01B3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>- As despesas decorrentes da aquisição do objeto previsto no Termo de Referência correrão por conta do elemento de despesa e fonte de recurso abaixo descrito:</w:t>
      </w:r>
    </w:p>
    <w:p w14:paraId="313E4DEC" w14:textId="39CB52A5" w:rsidR="008F01B3" w:rsidRPr="008F01B3" w:rsidRDefault="008F01B3" w:rsidP="008F01B3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 xml:space="preserve">- Elemento de despesa – </w:t>
      </w:r>
      <w:r w:rsidRPr="008F01B3">
        <w:rPr>
          <w:rFonts w:ascii="Azo Sans Lt" w:hAnsi="Azo Sans Lt" w:cs="Arial"/>
          <w:b/>
          <w:bCs/>
          <w:w w:val="110"/>
        </w:rPr>
        <w:t>33.90.30.45</w:t>
      </w:r>
      <w:r w:rsidRPr="008F01B3">
        <w:rPr>
          <w:rFonts w:ascii="Azo Sans Lt" w:hAnsi="Azo Sans Lt" w:cs="Arial"/>
          <w:w w:val="110"/>
        </w:rPr>
        <w:t>;</w:t>
      </w:r>
    </w:p>
    <w:p w14:paraId="402F8217" w14:textId="1419764D" w:rsidR="008F01B3" w:rsidRPr="008F01B3" w:rsidRDefault="008F01B3" w:rsidP="008F01B3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 xml:space="preserve">- Fonte de recurso – </w:t>
      </w:r>
      <w:r w:rsidRPr="008F01B3">
        <w:rPr>
          <w:rFonts w:ascii="Azo Sans Lt" w:hAnsi="Azo Sans Lt" w:cs="Arial"/>
          <w:b/>
          <w:bCs/>
          <w:w w:val="110"/>
        </w:rPr>
        <w:t>1600</w:t>
      </w:r>
      <w:r w:rsidRPr="008F01B3">
        <w:rPr>
          <w:rFonts w:ascii="Azo Sans Lt" w:hAnsi="Azo Sans Lt" w:cs="Arial"/>
          <w:w w:val="110"/>
        </w:rPr>
        <w:t>;</w:t>
      </w:r>
    </w:p>
    <w:p w14:paraId="52A2F16B" w14:textId="1332E47F" w:rsidR="008F01B3" w:rsidRPr="008F01B3" w:rsidRDefault="008F01B3" w:rsidP="008F01B3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>- Quanto aos Programas de Trabalho, serão utilizados de acordo com as especificações a seguir:</w:t>
      </w:r>
    </w:p>
    <w:p w14:paraId="3EF6BDC9" w14:textId="366B2289" w:rsidR="008F01B3" w:rsidRPr="008F01B3" w:rsidRDefault="008F01B3" w:rsidP="008F01B3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>- Hospital Municipal Raul Sertã</w:t>
      </w:r>
      <w:bookmarkStart w:id="9" w:name="__DdeLink__1891_1083341964"/>
      <w:r w:rsidRPr="008F01B3">
        <w:rPr>
          <w:rFonts w:ascii="Azo Sans Lt" w:hAnsi="Azo Sans Lt" w:cs="Arial"/>
          <w:w w:val="110"/>
        </w:rPr>
        <w:t xml:space="preserve"> </w:t>
      </w:r>
      <w:bookmarkStart w:id="10" w:name="__DdeLink__1255_651993730"/>
      <w:r w:rsidRPr="008F01B3">
        <w:rPr>
          <w:rFonts w:ascii="Azo Sans Lt" w:hAnsi="Azo Sans Lt" w:cs="Arial"/>
          <w:w w:val="110"/>
        </w:rPr>
        <w:t>–</w:t>
      </w:r>
      <w:bookmarkEnd w:id="10"/>
      <w:r w:rsidRPr="008F01B3">
        <w:rPr>
          <w:rFonts w:ascii="Azo Sans Lt" w:hAnsi="Azo Sans Lt" w:cs="Arial"/>
          <w:w w:val="110"/>
        </w:rPr>
        <w:t xml:space="preserve"> </w:t>
      </w:r>
      <w:bookmarkStart w:id="11" w:name="__DdeLink__757_1337616231"/>
      <w:r w:rsidRPr="008F01B3">
        <w:rPr>
          <w:rFonts w:ascii="Azo Sans Lt" w:hAnsi="Azo Sans Lt" w:cs="Arial"/>
          <w:b/>
          <w:bCs/>
          <w:w w:val="110"/>
        </w:rPr>
        <w:t>30001.10.302.</w:t>
      </w:r>
      <w:bookmarkEnd w:id="11"/>
      <w:r w:rsidRPr="008F01B3">
        <w:rPr>
          <w:rFonts w:ascii="Azo Sans Lt" w:hAnsi="Azo Sans Lt" w:cs="Arial"/>
          <w:b/>
          <w:bCs/>
          <w:w w:val="110"/>
        </w:rPr>
        <w:t>0085.2.202</w:t>
      </w:r>
      <w:r w:rsidRPr="008F01B3">
        <w:rPr>
          <w:rFonts w:ascii="Azo Sans Lt" w:hAnsi="Azo Sans Lt" w:cs="Arial"/>
          <w:w w:val="110"/>
        </w:rPr>
        <w:t>;</w:t>
      </w:r>
      <w:bookmarkEnd w:id="9"/>
    </w:p>
    <w:p w14:paraId="7498A0B7" w14:textId="7130ADDA" w:rsidR="008F01B3" w:rsidRPr="008F01B3" w:rsidRDefault="008F01B3" w:rsidP="008F01B3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 xml:space="preserve">- Hospital Maternidade Dr. Mário Dutra de Castro </w:t>
      </w:r>
      <w:bookmarkStart w:id="12" w:name="__DdeLink__1255_6519937301"/>
      <w:r w:rsidRPr="008F01B3">
        <w:rPr>
          <w:rFonts w:ascii="Azo Sans Lt" w:hAnsi="Azo Sans Lt" w:cs="Arial"/>
          <w:w w:val="110"/>
        </w:rPr>
        <w:t>–</w:t>
      </w:r>
      <w:bookmarkEnd w:id="12"/>
      <w:r w:rsidRPr="008F01B3">
        <w:rPr>
          <w:rFonts w:ascii="Azo Sans Lt" w:hAnsi="Azo Sans Lt" w:cs="Arial"/>
          <w:w w:val="110"/>
        </w:rPr>
        <w:t xml:space="preserve"> </w:t>
      </w:r>
      <w:bookmarkStart w:id="13" w:name="__DdeLink__757_13376162311"/>
      <w:r w:rsidRPr="008F01B3">
        <w:rPr>
          <w:rFonts w:ascii="Azo Sans Lt" w:hAnsi="Azo Sans Lt" w:cs="Arial"/>
          <w:b/>
          <w:bCs/>
          <w:w w:val="110"/>
        </w:rPr>
        <w:lastRenderedPageBreak/>
        <w:t>30001.10.302.</w:t>
      </w:r>
      <w:bookmarkEnd w:id="13"/>
      <w:r w:rsidRPr="008F01B3">
        <w:rPr>
          <w:rFonts w:ascii="Azo Sans Lt" w:hAnsi="Azo Sans Lt" w:cs="Arial"/>
          <w:b/>
          <w:bCs/>
          <w:w w:val="110"/>
        </w:rPr>
        <w:t>0085.2.203</w:t>
      </w:r>
      <w:r w:rsidRPr="008F01B3">
        <w:rPr>
          <w:rFonts w:ascii="Azo Sans Lt" w:hAnsi="Azo Sans Lt" w:cs="Arial"/>
          <w:w w:val="110"/>
        </w:rPr>
        <w:t>;</w:t>
      </w:r>
    </w:p>
    <w:p w14:paraId="176F0D2F" w14:textId="77777777" w:rsidR="008F01B3" w:rsidRPr="008F01B3" w:rsidRDefault="008F01B3" w:rsidP="008F01B3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 xml:space="preserve"> - Subsecretaria de Atenção Básica </w:t>
      </w:r>
      <w:bookmarkStart w:id="14" w:name="__DdeLink__1255_6519937302"/>
      <w:r w:rsidRPr="008F01B3">
        <w:rPr>
          <w:rFonts w:ascii="Azo Sans Lt" w:hAnsi="Azo Sans Lt" w:cs="Arial"/>
          <w:w w:val="110"/>
        </w:rPr>
        <w:t>–</w:t>
      </w:r>
      <w:bookmarkEnd w:id="14"/>
      <w:r w:rsidRPr="008F01B3">
        <w:rPr>
          <w:rFonts w:ascii="Azo Sans Lt" w:hAnsi="Azo Sans Lt" w:cs="Arial"/>
          <w:w w:val="110"/>
        </w:rPr>
        <w:t xml:space="preserve"> </w:t>
      </w:r>
      <w:bookmarkStart w:id="15" w:name="__DdeLink__757_13376162312"/>
      <w:r w:rsidRPr="008F01B3">
        <w:rPr>
          <w:rFonts w:ascii="Azo Sans Lt" w:hAnsi="Azo Sans Lt" w:cs="Arial"/>
          <w:b/>
          <w:bCs/>
          <w:w w:val="110"/>
        </w:rPr>
        <w:t>30001.10.301.</w:t>
      </w:r>
      <w:bookmarkEnd w:id="15"/>
      <w:r w:rsidRPr="008F01B3">
        <w:rPr>
          <w:rFonts w:ascii="Azo Sans Lt" w:hAnsi="Azo Sans Lt" w:cs="Arial"/>
          <w:b/>
          <w:bCs/>
          <w:w w:val="110"/>
        </w:rPr>
        <w:t>0083.2.193</w:t>
      </w:r>
      <w:r w:rsidRPr="008F01B3">
        <w:rPr>
          <w:rFonts w:ascii="Azo Sans Lt" w:hAnsi="Azo Sans Lt" w:cs="Arial"/>
          <w:w w:val="110"/>
        </w:rPr>
        <w:t>;</w:t>
      </w:r>
    </w:p>
    <w:p w14:paraId="32ABFC78" w14:textId="7890A842" w:rsidR="008F01B3" w:rsidRPr="008F01B3" w:rsidRDefault="008F01B3" w:rsidP="008F01B3">
      <w:pPr>
        <w:pStyle w:val="PargrafodaLista"/>
        <w:numPr>
          <w:ilvl w:val="2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 xml:space="preserve">- Estratégia da Saúde da Família </w:t>
      </w:r>
      <w:bookmarkStart w:id="16" w:name="__DdeLink__1255_6519937303"/>
      <w:r w:rsidRPr="008F01B3">
        <w:rPr>
          <w:rFonts w:ascii="Azo Sans Lt" w:hAnsi="Azo Sans Lt" w:cs="Arial"/>
          <w:w w:val="110"/>
        </w:rPr>
        <w:t>–</w:t>
      </w:r>
      <w:bookmarkEnd w:id="16"/>
      <w:r w:rsidRPr="008F01B3">
        <w:rPr>
          <w:rFonts w:ascii="Azo Sans Lt" w:hAnsi="Azo Sans Lt" w:cs="Arial"/>
          <w:w w:val="110"/>
        </w:rPr>
        <w:t xml:space="preserve"> </w:t>
      </w:r>
      <w:bookmarkStart w:id="17" w:name="__DdeLink__757_13376162313"/>
      <w:r w:rsidRPr="008F01B3">
        <w:rPr>
          <w:rFonts w:ascii="Azo Sans Lt" w:hAnsi="Azo Sans Lt" w:cs="Arial"/>
          <w:b/>
          <w:bCs/>
          <w:w w:val="110"/>
        </w:rPr>
        <w:t>30001.10.301.</w:t>
      </w:r>
      <w:bookmarkEnd w:id="17"/>
      <w:r w:rsidRPr="008F01B3">
        <w:rPr>
          <w:rFonts w:ascii="Azo Sans Lt" w:hAnsi="Azo Sans Lt" w:cs="Arial"/>
          <w:b/>
          <w:bCs/>
          <w:w w:val="110"/>
        </w:rPr>
        <w:t>0083.2.194</w:t>
      </w:r>
      <w:r w:rsidRPr="008F01B3">
        <w:rPr>
          <w:rFonts w:ascii="Azo Sans Lt" w:hAnsi="Azo Sans Lt" w:cs="Arial"/>
          <w:w w:val="110"/>
        </w:rPr>
        <w:t>;</w:t>
      </w:r>
    </w:p>
    <w:p w14:paraId="4B2C9D3A" w14:textId="40174A1C" w:rsidR="008F01B3" w:rsidRDefault="008F01B3" w:rsidP="008F01B3">
      <w:pPr>
        <w:pStyle w:val="PargrafodaLista"/>
        <w:numPr>
          <w:ilvl w:val="1"/>
          <w:numId w:val="3"/>
        </w:numPr>
        <w:spacing w:before="0" w:line="360" w:lineRule="auto"/>
        <w:ind w:left="142" w:firstLine="0"/>
        <w:rPr>
          <w:rFonts w:ascii="Azo Sans Lt" w:hAnsi="Azo Sans Lt" w:cs="Arial"/>
          <w:w w:val="110"/>
        </w:rPr>
      </w:pPr>
      <w:r w:rsidRPr="008F01B3">
        <w:rPr>
          <w:rFonts w:ascii="Azo Sans Lt" w:hAnsi="Azo Sans Lt" w:cs="Arial"/>
          <w:w w:val="110"/>
        </w:rPr>
        <w:t xml:space="preserve">- As notas fiscais deverão ser emitidas em nome do </w:t>
      </w:r>
      <w:r w:rsidRPr="004F18A2">
        <w:rPr>
          <w:rFonts w:ascii="Azo Sans Lt" w:hAnsi="Azo Sans Lt" w:cs="Arial"/>
          <w:b/>
          <w:bCs/>
          <w:w w:val="110"/>
        </w:rPr>
        <w:t>FUNDO MUNICIPAL DE SAÚDE, CNPJ: 11.399.442/0001-79 – AVENIDA ALBERTO BRAUNE, Nº 224, SALA 221, CENTRO, NOVA FRIBURGO/RJ, CEP 28613-001</w:t>
      </w:r>
      <w:r w:rsidRPr="008F01B3">
        <w:rPr>
          <w:rFonts w:ascii="Azo Sans Lt" w:hAnsi="Azo Sans Lt" w:cs="Arial"/>
          <w:w w:val="110"/>
        </w:rPr>
        <w:t>.</w:t>
      </w:r>
    </w:p>
    <w:p w14:paraId="5882E1B9" w14:textId="77777777" w:rsidR="004F18A2" w:rsidRPr="008F01B3" w:rsidRDefault="004F18A2" w:rsidP="004F18A2">
      <w:pPr>
        <w:pStyle w:val="PargrafodaLista"/>
        <w:spacing w:before="0" w:line="360" w:lineRule="auto"/>
        <w:ind w:left="142"/>
        <w:rPr>
          <w:rFonts w:ascii="Azo Sans Lt" w:hAnsi="Azo Sans Lt" w:cs="Arial"/>
          <w:w w:val="110"/>
        </w:rPr>
      </w:pPr>
    </w:p>
    <w:p w14:paraId="62CD6797" w14:textId="05474875" w:rsidR="00CA6B5D" w:rsidRPr="00EF73B9" w:rsidRDefault="00CA6B5D" w:rsidP="004F18A2">
      <w:pPr>
        <w:numPr>
          <w:ilvl w:val="0"/>
          <w:numId w:val="3"/>
        </w:numPr>
        <w:tabs>
          <w:tab w:val="left" w:pos="709"/>
        </w:tabs>
        <w:spacing w:line="360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8" w:name="_Toc62718176"/>
      <w:bookmarkStart w:id="19" w:name="_Toc77102013"/>
      <w:r w:rsidRPr="00EF73B9">
        <w:rPr>
          <w:rFonts w:ascii="Azo Sans Md" w:eastAsia="Gill Sans MT" w:hAnsi="Azo Sans Md" w:cs="Arial"/>
          <w:b/>
          <w:bCs/>
          <w:spacing w:val="-3"/>
        </w:rPr>
        <w:t>CONDIÇÕES DE PAGAMENTO</w:t>
      </w:r>
      <w:bookmarkEnd w:id="18"/>
      <w:bookmarkEnd w:id="19"/>
    </w:p>
    <w:p w14:paraId="1C8A7EF2" w14:textId="0F37D7F5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11.1 </w:t>
      </w:r>
      <w:r w:rsidR="00E913F6" w:rsidRPr="00E913F6">
        <w:rPr>
          <w:rFonts w:ascii="Azo Sans Lt" w:hAnsi="Azo Sans Lt" w:cs="Arial"/>
          <w:w w:val="110"/>
        </w:rPr>
        <w:t xml:space="preserve">- </w:t>
      </w:r>
      <w:bookmarkStart w:id="20" w:name="__DdeLink__1146_648965856"/>
      <w:r w:rsidRPr="004F18A2">
        <w:rPr>
          <w:rFonts w:ascii="Azo Sans Lt" w:hAnsi="Azo Sans Lt" w:cs="Arial"/>
          <w:w w:val="110"/>
        </w:rPr>
        <w:t xml:space="preserve">O pagamento será efetuado conforme estabelece o Decreto nº 258 de 27 de Setembro de 2018 </w:t>
      </w:r>
      <w:bookmarkStart w:id="21" w:name="__DdeLink__795_3029017677"/>
      <w:r w:rsidRPr="004F18A2">
        <w:rPr>
          <w:rFonts w:ascii="Azo Sans Lt" w:hAnsi="Azo Sans Lt" w:cs="Arial"/>
          <w:w w:val="110"/>
        </w:rPr>
        <w:t xml:space="preserve">e suas modificações definidas no </w:t>
      </w:r>
      <w:r w:rsidR="00E87F21">
        <w:rPr>
          <w:rFonts w:ascii="Azo Sans Lt" w:hAnsi="Azo Sans Lt" w:cs="Arial"/>
          <w:w w:val="110"/>
        </w:rPr>
        <w:t>D</w:t>
      </w:r>
      <w:r w:rsidRPr="004F18A2">
        <w:rPr>
          <w:rFonts w:ascii="Azo Sans Lt" w:hAnsi="Azo Sans Lt" w:cs="Arial"/>
          <w:w w:val="110"/>
        </w:rPr>
        <w:t xml:space="preserve">ecreto </w:t>
      </w:r>
      <w:r w:rsidR="00E87F21">
        <w:rPr>
          <w:rFonts w:ascii="Azo Sans Lt" w:hAnsi="Azo Sans Lt" w:cs="Arial"/>
          <w:w w:val="110"/>
        </w:rPr>
        <w:t xml:space="preserve">n.º </w:t>
      </w:r>
      <w:r w:rsidRPr="004F18A2">
        <w:rPr>
          <w:rFonts w:ascii="Azo Sans Lt" w:hAnsi="Azo Sans Lt" w:cs="Arial"/>
          <w:w w:val="110"/>
        </w:rPr>
        <w:t>313 de 10 de outubro de 2019</w:t>
      </w:r>
      <w:bookmarkEnd w:id="21"/>
      <w:r w:rsidRPr="004F18A2">
        <w:rPr>
          <w:rFonts w:ascii="Azo Sans Lt" w:hAnsi="Azo Sans Lt" w:cs="Arial"/>
          <w:w w:val="110"/>
        </w:rPr>
        <w:t>, desde que as certidões listadas abaixo estejam dentro da validade:</w:t>
      </w:r>
      <w:bookmarkEnd w:id="20"/>
    </w:p>
    <w:p w14:paraId="6C777E4C" w14:textId="41023D44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11.1.1. Negativa de Débitos Trabalhistas;</w:t>
      </w:r>
    </w:p>
    <w:p w14:paraId="7286E547" w14:textId="48666FFD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11.1.2. Fazenda Federal – abrange as contribuições sociais;</w:t>
      </w:r>
    </w:p>
    <w:p w14:paraId="5388A5DD" w14:textId="155AA609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11.1.3. FGTS;</w:t>
      </w:r>
    </w:p>
    <w:p w14:paraId="5FF46AB4" w14:textId="348B9D00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11.1.4. PGE – referente à Dívida Ativa Estadual;</w:t>
      </w:r>
    </w:p>
    <w:p w14:paraId="40DD6C0C" w14:textId="6F8BF57C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11.1.5. Municipal – referente ao ISS e Dívida Ativa;</w:t>
      </w:r>
    </w:p>
    <w:p w14:paraId="14534AB7" w14:textId="77777777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11.1.6. Estadual CND – referente ao ICMS;</w:t>
      </w:r>
    </w:p>
    <w:p w14:paraId="16744508" w14:textId="5555D654" w:rsidR="004F18A2" w:rsidRP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11.2. A Nota Fiscal deverá conter a identificação do Banco, número da Agência e da Conta-Corrente, para que possibilite o CONTRATANTE efetuar o pagamento do valor devido;</w:t>
      </w:r>
    </w:p>
    <w:p w14:paraId="751F3E65" w14:textId="108B80AE" w:rsidR="004F18A2" w:rsidRDefault="004F18A2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  <w:r w:rsidRPr="004F18A2">
        <w:rPr>
          <w:rFonts w:ascii="Azo Sans Lt" w:hAnsi="Azo Sans Lt" w:cs="Arial"/>
          <w:w w:val="110"/>
        </w:rPr>
        <w:t>11.3. Na ocorrência de rejeição da(s) Nota(s) Fiscal (is), motivada por erro ou incorreções, o prazo para pagamento estipulado acima passará a ser contado a partir da data de sua reapresentação.</w:t>
      </w:r>
    </w:p>
    <w:p w14:paraId="52D44CAE" w14:textId="77777777" w:rsidR="000F7DD3" w:rsidRPr="004F18A2" w:rsidRDefault="000F7DD3" w:rsidP="004F18A2">
      <w:pPr>
        <w:spacing w:line="360" w:lineRule="auto"/>
        <w:ind w:left="142"/>
        <w:jc w:val="both"/>
        <w:rPr>
          <w:rFonts w:ascii="Azo Sans Lt" w:hAnsi="Azo Sans Lt" w:cs="Arial"/>
          <w:w w:val="110"/>
        </w:rPr>
      </w:pPr>
    </w:p>
    <w:p w14:paraId="746FB0ED" w14:textId="77777777" w:rsidR="0009398B" w:rsidRPr="006E0E27" w:rsidRDefault="00A64CAD" w:rsidP="000F7DD3">
      <w:pPr>
        <w:numPr>
          <w:ilvl w:val="0"/>
          <w:numId w:val="3"/>
        </w:numPr>
        <w:tabs>
          <w:tab w:val="left" w:pos="709"/>
        </w:tabs>
        <w:spacing w:line="360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5A3FECC5" w:rsidR="00731C95" w:rsidRPr="006E0E27" w:rsidRDefault="006B37AE" w:rsidP="000F7DD3">
      <w:pPr>
        <w:numPr>
          <w:ilvl w:val="1"/>
          <w:numId w:val="3"/>
        </w:numPr>
        <w:tabs>
          <w:tab w:val="left" w:pos="851"/>
        </w:tabs>
        <w:spacing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§1º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282BE80B" w14:textId="2E295A1D" w:rsidR="00A94A34" w:rsidRPr="006E0E27" w:rsidRDefault="006B37AE" w:rsidP="003641DB">
      <w:pPr>
        <w:numPr>
          <w:ilvl w:val="1"/>
          <w:numId w:val="3"/>
        </w:numPr>
        <w:tabs>
          <w:tab w:val="left" w:pos="851"/>
        </w:tabs>
        <w:spacing w:line="360" w:lineRule="auto"/>
        <w:ind w:left="142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6E0E27">
        <w:rPr>
          <w:rFonts w:ascii="Azo Sans Lt" w:hAnsi="Azo Sans Lt" w:cs="Arial"/>
          <w:w w:val="110"/>
        </w:rPr>
        <w:t>.</w:t>
      </w:r>
    </w:p>
    <w:p w14:paraId="28A62398" w14:textId="617A99A5" w:rsidR="0009398B" w:rsidRDefault="00731C95" w:rsidP="003641DB">
      <w:pPr>
        <w:tabs>
          <w:tab w:val="left" w:pos="851"/>
        </w:tabs>
        <w:spacing w:line="360" w:lineRule="auto"/>
        <w:ind w:left="142" w:right="3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37653572" w14:textId="40C01C79" w:rsidR="008C3D97" w:rsidRDefault="008C3D97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544E426E" w14:textId="77777777" w:rsidR="00AC620C" w:rsidRPr="006A2FF5" w:rsidRDefault="00AC620C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08B0573D" w14:textId="282EE581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00F6A8B" w14:textId="77777777" w:rsidR="0009398B" w:rsidRPr="00DD35BD" w:rsidRDefault="00A53E15" w:rsidP="006E0E27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07CE6026" w14:textId="77777777" w:rsidR="006E0E27" w:rsidRDefault="00A53E15" w:rsidP="006E0E27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="00A64CAD"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6A8039CF" w14:textId="1D3C39C7" w:rsidR="0009398B" w:rsidRDefault="00A53E15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2A813F57" w14:textId="3B67C15A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6FAA6519" w14:textId="77777777" w:rsidR="000F7DD3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76F5511C" w14:textId="77777777" w:rsidR="000F7DD3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3C35A811" w14:textId="77777777" w:rsidR="000F7DD3" w:rsidRPr="00DD35BD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72037CD1" wp14:editId="0AD8656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0D7D0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" strokeweight=".27194mm">
                <w10:wrap type="topAndBottom" anchorx="page"/>
              </v:line>
            </w:pict>
          </mc:Fallback>
        </mc:AlternateContent>
      </w:r>
    </w:p>
    <w:p w14:paraId="717D689E" w14:textId="1F7B2217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51D79E8D" w14:textId="57EA6B07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5718C348" w14:textId="6C0895E4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206B4BE2" w14:textId="4F4AE0E9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06A33340" w14:textId="3DF1C13E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7E8F3AB1" w14:textId="57CB89F7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3678B7B3" w14:textId="502C283E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4910A0AC" w14:textId="1DF0D1A2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3AA703F3" w14:textId="344F61C9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6467340F" w14:textId="66450DB2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022B553D" w14:textId="5371A408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49AE9A74" w14:textId="4A6832ED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A767F53" w14:textId="4EFF42BB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31AFE6E3" w14:textId="44395BF8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678A1A33" w14:textId="381BFFF4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2536FCEC" w14:textId="4991B5F0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75FD879C" w14:textId="1A485A32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64B8E0A4" w14:textId="238EE16D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3B6AD103" w14:textId="0BE145B2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5C3B7CD4" w14:textId="7130AF93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73CC7D14" w14:textId="77777777" w:rsidR="000F7DD3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73236A6F" w14:textId="77777777" w:rsidR="000F7DD3" w:rsidRPr="00DD35BD" w:rsidRDefault="000F7DD3" w:rsidP="000F7DD3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lastRenderedPageBreak/>
        <w:t xml:space="preserve">CADASTRO DE RESERVA – </w:t>
      </w:r>
      <w:r w:rsidRPr="00636330">
        <w:rPr>
          <w:rFonts w:ascii="Azo Sans Lt" w:hAnsi="Azo Sans Lt"/>
          <w:sz w:val="20"/>
          <w:szCs w:val="20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30B71A0A" w14:textId="77777777" w:rsidR="000F7DD3" w:rsidRPr="00DD35BD" w:rsidRDefault="000F7DD3" w:rsidP="000F7DD3">
      <w:pPr>
        <w:pStyle w:val="Corpodetexto"/>
        <w:spacing w:after="120" w:line="360" w:lineRule="auto"/>
        <w:rPr>
          <w:rFonts w:ascii="Azo Sans Lt" w:hAnsi="Azo Sans Lt"/>
          <w:b/>
          <w:sz w:val="20"/>
          <w:szCs w:val="20"/>
        </w:rPr>
      </w:pPr>
    </w:p>
    <w:p w14:paraId="7B6EB2E4" w14:textId="77777777" w:rsidR="000F7DD3" w:rsidRPr="00DD35BD" w:rsidRDefault="000F7DD3" w:rsidP="000F7DD3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registrados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preços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dos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licitantes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que</w:t>
      </w:r>
      <w:r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aceitaram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cotar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60D1DD0C" w14:textId="77777777" w:rsidR="000F7DD3" w:rsidRPr="00DD35BD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0F7DD3" w:rsidRPr="00DD35BD" w14:paraId="5BBEFE62" w14:textId="77777777" w:rsidTr="00617E13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E19F7E3" w14:textId="77777777" w:rsidR="000F7DD3" w:rsidRPr="001D3C11" w:rsidRDefault="000F7DD3" w:rsidP="00617E13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7547BA32" w14:textId="77777777" w:rsidR="000F7DD3" w:rsidRPr="001D3C11" w:rsidRDefault="000F7DD3" w:rsidP="00617E13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0F7DD3" w:rsidRPr="00DD35BD" w14:paraId="21E736AA" w14:textId="77777777" w:rsidTr="00617E13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4931D6EF" w14:textId="77777777" w:rsidR="000F7DD3" w:rsidRPr="001D3C11" w:rsidRDefault="000F7DD3" w:rsidP="00617E13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80F66CB" w14:textId="77777777" w:rsidR="000F7DD3" w:rsidRPr="001D3C11" w:rsidRDefault="000F7DD3" w:rsidP="00617E13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0F7DD3" w:rsidRPr="00DD35BD" w14:paraId="2C901F43" w14:textId="77777777" w:rsidTr="00617E13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3E28E516" w14:textId="77777777" w:rsidR="000F7DD3" w:rsidRPr="001D3C11" w:rsidRDefault="000F7DD3" w:rsidP="00617E13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1E941DA" w14:textId="77777777" w:rsidR="000F7DD3" w:rsidRPr="001D3C11" w:rsidRDefault="000F7DD3" w:rsidP="00617E13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0F7DD3" w:rsidRPr="00DD35BD" w14:paraId="6C2067CC" w14:textId="77777777" w:rsidTr="00617E13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300C29BA" w14:textId="77777777" w:rsidR="000F7DD3" w:rsidRPr="001D3C11" w:rsidRDefault="000F7DD3" w:rsidP="00617E13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5DA99CFC" w14:textId="77777777" w:rsidR="000F7DD3" w:rsidRPr="001D3C11" w:rsidRDefault="000F7DD3" w:rsidP="00617E13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4EF85646" w14:textId="77777777" w:rsidR="000F7DD3" w:rsidRPr="001D3C11" w:rsidRDefault="000F7DD3" w:rsidP="00617E13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28129665" w14:textId="77777777" w:rsidR="000F7DD3" w:rsidRPr="001D3C11" w:rsidRDefault="000F7DD3" w:rsidP="00617E13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323AE569" w14:textId="77777777" w:rsidR="000F7DD3" w:rsidRDefault="000F7DD3" w:rsidP="000F7DD3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0F7DD3" w:rsidRPr="004D3015" w14:paraId="1FB67AC7" w14:textId="77777777" w:rsidTr="00617E13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87FC0FE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1B8D90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12BD7B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DFBEE60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4F4B8C8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61BDAD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0F7DD3" w:rsidRPr="004D3015" w14:paraId="5998E07B" w14:textId="77777777" w:rsidTr="00617E13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690F18C" w14:textId="77777777" w:rsidR="000F7DD3" w:rsidRPr="0042462B" w:rsidRDefault="000F7DD3" w:rsidP="00617E1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18F45BF" w14:textId="77777777" w:rsidR="000F7DD3" w:rsidRPr="0042462B" w:rsidRDefault="000F7DD3" w:rsidP="00617E1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073B1F1" w14:textId="77777777" w:rsidR="000F7DD3" w:rsidRPr="0042462B" w:rsidRDefault="000F7DD3" w:rsidP="00617E1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17E2047" w14:textId="77777777" w:rsidR="000F7DD3" w:rsidRPr="0042462B" w:rsidRDefault="000F7DD3" w:rsidP="00617E1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EA90056" w14:textId="77777777" w:rsidR="000F7DD3" w:rsidRPr="0042462B" w:rsidRDefault="000F7DD3" w:rsidP="00617E13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7EB418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BCFAFD2" w14:textId="77777777" w:rsidR="000F7DD3" w:rsidRPr="0042462B" w:rsidRDefault="000F7DD3" w:rsidP="00617E1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0F7DD3" w:rsidRPr="004D3015" w14:paraId="734E913B" w14:textId="77777777" w:rsidTr="00617E13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BCAD" w14:textId="77777777" w:rsidR="000F7DD3" w:rsidRPr="004D3015" w:rsidRDefault="000F7DD3" w:rsidP="00617E1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2B8F" w14:textId="77777777" w:rsidR="000F7DD3" w:rsidRPr="004D3015" w:rsidRDefault="000F7DD3" w:rsidP="00617E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10AD" w14:textId="77777777" w:rsidR="000F7DD3" w:rsidRPr="004D3015" w:rsidRDefault="000F7DD3" w:rsidP="00617E1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7CE8" w14:textId="77777777" w:rsidR="000F7DD3" w:rsidRPr="004D3015" w:rsidRDefault="000F7DD3" w:rsidP="00617E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BDC19" w14:textId="77777777" w:rsidR="000F7DD3" w:rsidRPr="004D3015" w:rsidRDefault="000F7DD3" w:rsidP="00617E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82D4" w14:textId="77777777" w:rsidR="000F7DD3" w:rsidRPr="004D3015" w:rsidRDefault="000F7DD3" w:rsidP="00617E1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A708" w14:textId="77777777" w:rsidR="000F7DD3" w:rsidRPr="004D3015" w:rsidRDefault="000F7DD3" w:rsidP="00617E1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F7DD3" w:rsidRPr="004D3015" w14:paraId="5D78021B" w14:textId="77777777" w:rsidTr="00617E13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266E89" w14:textId="77777777" w:rsidR="000F7DD3" w:rsidRPr="004D3015" w:rsidRDefault="000F7DD3" w:rsidP="00617E1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56B3909" w14:textId="77777777" w:rsidR="000F7DD3" w:rsidRPr="004D3015" w:rsidRDefault="000F7DD3" w:rsidP="00617E1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5FF5BEF7" w14:textId="77777777" w:rsidR="000F7DD3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71ABFEEA" w14:textId="77777777" w:rsidR="000F7DD3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6E5F5A81" w14:textId="77777777" w:rsidR="000F7DD3" w:rsidRPr="00BC7308" w:rsidRDefault="000F7DD3" w:rsidP="000F7DD3">
      <w:pPr>
        <w:pStyle w:val="Corpodetexto"/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2AB6BD1E" wp14:editId="3F81F12E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34D38" id="Line 6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" strokeweight=".27194mm">
                <w10:wrap type="topAndBottom" anchorx="page"/>
              </v:line>
            </w:pict>
          </mc:Fallback>
        </mc:AlternateContent>
      </w:r>
    </w:p>
    <w:p w14:paraId="60351902" w14:textId="77777777" w:rsidR="000F7DD3" w:rsidRPr="00DD35BD" w:rsidRDefault="000F7DD3" w:rsidP="000F7DD3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700D4EAB" w14:textId="77777777" w:rsidR="000F7DD3" w:rsidRDefault="000F7DD3" w:rsidP="000F7DD3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498FFA5F" w14:textId="77777777" w:rsidR="000F7DD3" w:rsidRDefault="000F7DD3" w:rsidP="000F7DD3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3384D8EB" w14:textId="77777777" w:rsidR="000F7DD3" w:rsidRDefault="000F7DD3" w:rsidP="000F7DD3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3F38FA43" w14:textId="77777777" w:rsidR="000F7DD3" w:rsidRPr="00DD35BD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7E5C132" w14:textId="77777777" w:rsidR="000F7DD3" w:rsidRPr="00DD35BD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770E3DE9" wp14:editId="786A096E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A643D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" strokeweight=".27194mm">
                <w10:wrap type="topAndBottom" anchorx="page"/>
              </v:line>
            </w:pict>
          </mc:Fallback>
        </mc:AlternateContent>
      </w:r>
    </w:p>
    <w:p w14:paraId="14316160" w14:textId="77777777" w:rsidR="000F7DD3" w:rsidRPr="00DD35BD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45715AEB" w14:textId="77777777" w:rsidR="000F7DD3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28B9C84F" w14:textId="77777777" w:rsidR="000F7DD3" w:rsidRPr="00DD35BD" w:rsidRDefault="000F7DD3" w:rsidP="000F7DD3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3360" behindDoc="1" locked="0" layoutInCell="1" allowOverlap="1" wp14:anchorId="16F8AF7C" wp14:editId="5D70D88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0F6DC" id="Line 5" o:spid="_x0000_s1026" style="position:absolute;z-index:-25165312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" strokeweight=".27194mm">
                <w10:wrap type="topAndBottom" anchorx="page"/>
              </v:line>
            </w:pict>
          </mc:Fallback>
        </mc:AlternateContent>
      </w:r>
    </w:p>
    <w:p w14:paraId="7A46377E" w14:textId="77777777" w:rsidR="000F7DD3" w:rsidRPr="00DD35BD" w:rsidRDefault="000F7DD3" w:rsidP="000F7DD3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3CD2D689" w14:textId="7F7D121E" w:rsidR="008C3D97" w:rsidRDefault="008C3D97" w:rsidP="004F18A2">
      <w:pPr>
        <w:pStyle w:val="Corpodetexto"/>
        <w:spacing w:after="120" w:line="360" w:lineRule="auto"/>
        <w:rPr>
          <w:rFonts w:ascii="Azo Sans Lt" w:hAnsi="Azo Sans Lt"/>
          <w:w w:val="115"/>
          <w:sz w:val="20"/>
          <w:szCs w:val="20"/>
        </w:rPr>
      </w:pPr>
    </w:p>
    <w:sectPr w:rsidR="008C3D97" w:rsidSect="00FF0988">
      <w:headerReference w:type="default" r:id="rId8"/>
      <w:footerReference w:type="default" r:id="rId9"/>
      <w:pgSz w:w="11910" w:h="16850"/>
      <w:pgMar w:top="1418" w:right="1134" w:bottom="1418" w:left="1134" w:header="284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D91EB" w14:textId="77777777" w:rsidR="007B116A" w:rsidRDefault="007B116A">
      <w:r>
        <w:separator/>
      </w:r>
    </w:p>
  </w:endnote>
  <w:endnote w:type="continuationSeparator" w:id="0">
    <w:p w14:paraId="72E6EB5B" w14:textId="77777777" w:rsidR="007B116A" w:rsidRDefault="007B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66E07B32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E913F6" w:rsidRPr="00C24ACE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pregaoeletronico.friburgo@gmail.com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15587" w14:textId="77777777" w:rsidR="007B116A" w:rsidRDefault="007B116A">
      <w:r>
        <w:separator/>
      </w:r>
    </w:p>
  </w:footnote>
  <w:footnote w:type="continuationSeparator" w:id="0">
    <w:p w14:paraId="7C2976C7" w14:textId="77777777" w:rsidR="007B116A" w:rsidRDefault="007B1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6876" w14:textId="77777777" w:rsidR="00FF0988" w:rsidRDefault="00FF0988" w:rsidP="00FF0988">
    <w:pPr>
      <w:suppressAutoHyphens/>
      <w:ind w:left="426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5A268C7" wp14:editId="529A6BAA">
          <wp:simplePos x="0" y="0"/>
          <wp:positionH relativeFrom="column">
            <wp:posOffset>-81446</wp:posOffset>
          </wp:positionH>
          <wp:positionV relativeFrom="paragraph">
            <wp:posOffset>71396</wp:posOffset>
          </wp:positionV>
          <wp:extent cx="3714750" cy="891457"/>
          <wp:effectExtent l="0" t="0" r="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7052" cy="8920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AE6ED4" w14:textId="77777777" w:rsidR="00FF0988" w:rsidRDefault="00FF0988" w:rsidP="00FF0988">
    <w:pPr>
      <w:suppressAutoHyphens/>
      <w:ind w:left="426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9213CA4" wp14:editId="5B2017EC">
              <wp:simplePos x="0" y="0"/>
              <wp:positionH relativeFrom="column">
                <wp:posOffset>4041802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931DC28" w14:textId="77777777" w:rsidR="00FF0988" w:rsidRDefault="00FF0988" w:rsidP="00FF098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16.622/2023</w:t>
                          </w:r>
                        </w:p>
                        <w:p w14:paraId="58D7AE31" w14:textId="77777777" w:rsidR="00FF0988" w:rsidRDefault="00FF0988" w:rsidP="00FF098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213CA4" id="Caixa de texto 6" o:spid="_x0000_s1026" style="position:absolute;left:0;text-align:left;margin-left:318.25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ItkR6XiAAAACQEAAA8AAAAAAAAAAAAAAAAAAgQAAGRycy9kb3ducmV2Lnht&#10;bFBLBQYAAAAABAAEAPMAAAARBQAAAAA=&#10;" strokeweight=".26mm">
              <v:stroke joinstyle="round"/>
              <v:textbox>
                <w:txbxContent>
                  <w:p w14:paraId="0931DC28" w14:textId="77777777" w:rsidR="00FF0988" w:rsidRDefault="00FF0988" w:rsidP="00FF098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16.622/2023</w:t>
                    </w:r>
                  </w:p>
                  <w:p w14:paraId="58D7AE31" w14:textId="77777777" w:rsidR="00FF0988" w:rsidRDefault="00FF0988" w:rsidP="00FF098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21DE8D70" w14:textId="77777777" w:rsidR="00FF0988" w:rsidRDefault="00FF0988" w:rsidP="00FF0988">
    <w:pPr>
      <w:suppressAutoHyphens/>
      <w:ind w:left="426"/>
    </w:pPr>
  </w:p>
  <w:p w14:paraId="71E4D408" w14:textId="77777777" w:rsidR="00FF0988" w:rsidRDefault="00FF0988" w:rsidP="00FF0988">
    <w:pPr>
      <w:suppressAutoHyphens/>
      <w:ind w:left="426"/>
    </w:pPr>
  </w:p>
  <w:p w14:paraId="72A728A5" w14:textId="77777777" w:rsidR="00FF0988" w:rsidRDefault="00FF0988" w:rsidP="00FF0988">
    <w:pPr>
      <w:suppressAutoHyphens/>
      <w:ind w:left="426"/>
    </w:pPr>
  </w:p>
  <w:p w14:paraId="11CF37F5" w14:textId="77777777" w:rsidR="00FF0988" w:rsidRPr="00B01F04" w:rsidRDefault="00FF0988" w:rsidP="00FF0988">
    <w:pPr>
      <w:suppressAutoHyphens/>
      <w:ind w:left="426"/>
    </w:pPr>
  </w:p>
  <w:p w14:paraId="77A093E8" w14:textId="7F059DDF" w:rsidR="001927EC" w:rsidRPr="00FF0988" w:rsidRDefault="001927EC" w:rsidP="00FF098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bCs/>
        <w:sz w:val="28"/>
        <w:szCs w:val="28"/>
        <w:lang w:val="pt-BR" w:eastAsia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 w:val="0"/>
        <w:bCs w:val="0"/>
        <w:sz w:val="24"/>
        <w:szCs w:val="24"/>
        <w:lang w:val="pt-BR"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sz w:val="24"/>
        <w:szCs w:val="24"/>
        <w:lang w:val="pt-BR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4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5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6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8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9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A6327"/>
    <w:multiLevelType w:val="multilevel"/>
    <w:tmpl w:val="F424C998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Azo Sans Lt" w:eastAsia="Tahoma" w:hAnsi="Azo Sans Lt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b w:val="0"/>
        <w:bCs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3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4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8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17"/>
  </w:num>
  <w:num w:numId="11">
    <w:abstractNumId w:val="18"/>
  </w:num>
  <w:num w:numId="12">
    <w:abstractNumId w:val="14"/>
  </w:num>
  <w:num w:numId="13">
    <w:abstractNumId w:val="10"/>
  </w:num>
  <w:num w:numId="14">
    <w:abstractNumId w:val="15"/>
  </w:num>
  <w:num w:numId="15">
    <w:abstractNumId w:val="13"/>
  </w:num>
  <w:num w:numId="16">
    <w:abstractNumId w:val="6"/>
  </w:num>
  <w:num w:numId="17">
    <w:abstractNumId w:val="16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1A7D"/>
    <w:rsid w:val="00033DF7"/>
    <w:rsid w:val="000360D8"/>
    <w:rsid w:val="00043A99"/>
    <w:rsid w:val="000565B1"/>
    <w:rsid w:val="00056811"/>
    <w:rsid w:val="0007261B"/>
    <w:rsid w:val="000852E7"/>
    <w:rsid w:val="0009398B"/>
    <w:rsid w:val="000B3FFB"/>
    <w:rsid w:val="000D67C1"/>
    <w:rsid w:val="000F7DD3"/>
    <w:rsid w:val="001145B4"/>
    <w:rsid w:val="00117BE2"/>
    <w:rsid w:val="001276AE"/>
    <w:rsid w:val="00151BFC"/>
    <w:rsid w:val="00174F06"/>
    <w:rsid w:val="001927EC"/>
    <w:rsid w:val="00192D93"/>
    <w:rsid w:val="001C208F"/>
    <w:rsid w:val="001D3C11"/>
    <w:rsid w:val="001F255B"/>
    <w:rsid w:val="00210A6E"/>
    <w:rsid w:val="00227ABE"/>
    <w:rsid w:val="002646B1"/>
    <w:rsid w:val="00283785"/>
    <w:rsid w:val="00284E29"/>
    <w:rsid w:val="0029067C"/>
    <w:rsid w:val="002C54DB"/>
    <w:rsid w:val="002D4BD7"/>
    <w:rsid w:val="002E287F"/>
    <w:rsid w:val="0030692C"/>
    <w:rsid w:val="00325850"/>
    <w:rsid w:val="003641DB"/>
    <w:rsid w:val="00373A37"/>
    <w:rsid w:val="00384ECA"/>
    <w:rsid w:val="003A7FCD"/>
    <w:rsid w:val="003C0DA7"/>
    <w:rsid w:val="003C6CAA"/>
    <w:rsid w:val="003E74E9"/>
    <w:rsid w:val="004106B7"/>
    <w:rsid w:val="0042462B"/>
    <w:rsid w:val="00427D40"/>
    <w:rsid w:val="00456053"/>
    <w:rsid w:val="00464481"/>
    <w:rsid w:val="004778B7"/>
    <w:rsid w:val="00486A12"/>
    <w:rsid w:val="004A60DF"/>
    <w:rsid w:val="004A66AF"/>
    <w:rsid w:val="004A6E51"/>
    <w:rsid w:val="004F18A2"/>
    <w:rsid w:val="00512283"/>
    <w:rsid w:val="00524580"/>
    <w:rsid w:val="005364AF"/>
    <w:rsid w:val="005834A7"/>
    <w:rsid w:val="00584F37"/>
    <w:rsid w:val="005B1825"/>
    <w:rsid w:val="005B2A1F"/>
    <w:rsid w:val="005E2256"/>
    <w:rsid w:val="005E4E7B"/>
    <w:rsid w:val="005E7711"/>
    <w:rsid w:val="006218B5"/>
    <w:rsid w:val="0062773F"/>
    <w:rsid w:val="00636330"/>
    <w:rsid w:val="006443AA"/>
    <w:rsid w:val="006454CC"/>
    <w:rsid w:val="0065546F"/>
    <w:rsid w:val="00676BCE"/>
    <w:rsid w:val="00686001"/>
    <w:rsid w:val="006A2FF5"/>
    <w:rsid w:val="006A6755"/>
    <w:rsid w:val="006B2E9B"/>
    <w:rsid w:val="006B37AE"/>
    <w:rsid w:val="006D322B"/>
    <w:rsid w:val="006E0E27"/>
    <w:rsid w:val="0070479D"/>
    <w:rsid w:val="0072334E"/>
    <w:rsid w:val="00730275"/>
    <w:rsid w:val="00731C95"/>
    <w:rsid w:val="00762010"/>
    <w:rsid w:val="0078214C"/>
    <w:rsid w:val="007A7380"/>
    <w:rsid w:val="007B116A"/>
    <w:rsid w:val="007C2435"/>
    <w:rsid w:val="007D55CE"/>
    <w:rsid w:val="007E4FE8"/>
    <w:rsid w:val="007F0013"/>
    <w:rsid w:val="007F0CEA"/>
    <w:rsid w:val="007F6128"/>
    <w:rsid w:val="00833D90"/>
    <w:rsid w:val="00854A82"/>
    <w:rsid w:val="00880C5C"/>
    <w:rsid w:val="00896862"/>
    <w:rsid w:val="00896E85"/>
    <w:rsid w:val="008C3D97"/>
    <w:rsid w:val="008C7CF7"/>
    <w:rsid w:val="008D1550"/>
    <w:rsid w:val="008F01B3"/>
    <w:rsid w:val="00906850"/>
    <w:rsid w:val="00942887"/>
    <w:rsid w:val="00945968"/>
    <w:rsid w:val="009743E8"/>
    <w:rsid w:val="009A3922"/>
    <w:rsid w:val="009C0B98"/>
    <w:rsid w:val="009E5AF9"/>
    <w:rsid w:val="009F5FE7"/>
    <w:rsid w:val="00A0088A"/>
    <w:rsid w:val="00A02818"/>
    <w:rsid w:val="00A03B4F"/>
    <w:rsid w:val="00A04277"/>
    <w:rsid w:val="00A40BB9"/>
    <w:rsid w:val="00A40F3E"/>
    <w:rsid w:val="00A53E15"/>
    <w:rsid w:val="00A64CAD"/>
    <w:rsid w:val="00A706DF"/>
    <w:rsid w:val="00A9048D"/>
    <w:rsid w:val="00A94A34"/>
    <w:rsid w:val="00AC170B"/>
    <w:rsid w:val="00AC3792"/>
    <w:rsid w:val="00AC620C"/>
    <w:rsid w:val="00B65915"/>
    <w:rsid w:val="00B71771"/>
    <w:rsid w:val="00B93AF2"/>
    <w:rsid w:val="00BA1BC6"/>
    <w:rsid w:val="00BF1F9A"/>
    <w:rsid w:val="00C013FA"/>
    <w:rsid w:val="00C03D23"/>
    <w:rsid w:val="00C10F71"/>
    <w:rsid w:val="00C40F35"/>
    <w:rsid w:val="00C53052"/>
    <w:rsid w:val="00C84FE9"/>
    <w:rsid w:val="00C93900"/>
    <w:rsid w:val="00CA6B5D"/>
    <w:rsid w:val="00CA75D7"/>
    <w:rsid w:val="00CA7C1D"/>
    <w:rsid w:val="00CB7387"/>
    <w:rsid w:val="00CE7C3F"/>
    <w:rsid w:val="00D03088"/>
    <w:rsid w:val="00D03985"/>
    <w:rsid w:val="00D054D8"/>
    <w:rsid w:val="00D17A25"/>
    <w:rsid w:val="00D37AF7"/>
    <w:rsid w:val="00D55B0E"/>
    <w:rsid w:val="00DA41C4"/>
    <w:rsid w:val="00DA68D2"/>
    <w:rsid w:val="00DC3BE3"/>
    <w:rsid w:val="00DC7A7B"/>
    <w:rsid w:val="00DD35BD"/>
    <w:rsid w:val="00E01C9F"/>
    <w:rsid w:val="00E2674F"/>
    <w:rsid w:val="00E31495"/>
    <w:rsid w:val="00E4245A"/>
    <w:rsid w:val="00E758F0"/>
    <w:rsid w:val="00E87C42"/>
    <w:rsid w:val="00E87F21"/>
    <w:rsid w:val="00E913F6"/>
    <w:rsid w:val="00E949C6"/>
    <w:rsid w:val="00E95B03"/>
    <w:rsid w:val="00ED049D"/>
    <w:rsid w:val="00F134F9"/>
    <w:rsid w:val="00F31C81"/>
    <w:rsid w:val="00F512BB"/>
    <w:rsid w:val="00FC1494"/>
    <w:rsid w:val="00FC20C4"/>
    <w:rsid w:val="00FF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8C3D97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rsid w:val="00AC620C"/>
    <w:rPr>
      <w:rFonts w:ascii="Tahoma" w:eastAsia="Tahoma" w:hAnsi="Tahoma" w:cs="Tahoma"/>
      <w:sz w:val="22"/>
      <w:szCs w:val="22"/>
      <w:lang w:val="pt-PT" w:eastAsia="pt-PT" w:bidi="pt-PT"/>
    </w:rPr>
  </w:style>
  <w:style w:type="character" w:customStyle="1" w:styleId="Ttulo1Char">
    <w:name w:val="Título 1 Char"/>
    <w:basedOn w:val="Fontepargpadro"/>
    <w:link w:val="Ttulo1"/>
    <w:uiPriority w:val="9"/>
    <w:rsid w:val="000F7DD3"/>
    <w:rPr>
      <w:rFonts w:ascii="Gill Sans MT" w:eastAsia="Gill Sans MT" w:hAnsi="Gill Sans MT" w:cs="Gill Sans MT"/>
      <w:b/>
      <w:bCs/>
      <w:sz w:val="22"/>
      <w:szCs w:val="22"/>
      <w:u w:val="single" w:color="000000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272</TotalTime>
  <Pages>12</Pages>
  <Words>3050</Words>
  <Characters>16472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19484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Win10</dc:creator>
  <cp:keywords/>
  <cp:lastModifiedBy>Win10</cp:lastModifiedBy>
  <cp:revision>21</cp:revision>
  <cp:lastPrinted>2023-01-03T18:27:00Z</cp:lastPrinted>
  <dcterms:created xsi:type="dcterms:W3CDTF">2021-07-16T00:20:00Z</dcterms:created>
  <dcterms:modified xsi:type="dcterms:W3CDTF">2023-11-07T13:57:00Z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